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EDC8" w14:textId="2E9D438D" w:rsidR="00A17E02" w:rsidRDefault="00371392">
      <w:pPr>
        <w:spacing w:before="240" w:line="288" w:lineRule="auto"/>
      </w:pPr>
      <w:bookmarkStart w:id="0" w:name="eileen_cooke"/>
      <w:r>
        <w:rPr>
          <w:b/>
          <w:sz w:val="56"/>
        </w:rPr>
        <w:t>E</w:t>
      </w:r>
      <w:bookmarkEnd w:id="0"/>
      <w:r w:rsidR="00812695">
        <w:rPr>
          <w:b/>
          <w:sz w:val="56"/>
        </w:rPr>
        <w:t>ileen Cooke</w:t>
      </w:r>
    </w:p>
    <w:p w14:paraId="7CDDD371" w14:textId="77777777" w:rsidR="00A17E02" w:rsidRDefault="00371392">
      <w:pPr>
        <w:spacing w:after="210"/>
      </w:pPr>
      <w:r>
        <w:rPr>
          <w:b/>
        </w:rPr>
        <w:t>Chief Learning &amp; Talent Development Executive</w:t>
      </w:r>
    </w:p>
    <w:p w14:paraId="65058252" w14:textId="77777777" w:rsidR="00A17E02" w:rsidRDefault="00371392">
      <w:pPr>
        <w:spacing w:after="210"/>
      </w:pPr>
      <w:r>
        <w:t xml:space="preserve">Mansfield, MA 02048 | 617-510-6273 | </w:t>
      </w:r>
      <w:hyperlink r:id="rId5">
        <w:r>
          <w:rPr>
            <w:rFonts w:eastAsia="Georgia" w:hAnsi="Georgia" w:cs="Georgia"/>
            <w:color w:val="4472C4"/>
          </w:rPr>
          <w:t>emaccooke@gmail.com</w:t>
        </w:r>
      </w:hyperlink>
      <w:r>
        <w:t xml:space="preserve"> | </w:t>
      </w:r>
      <w:hyperlink r:id="rId6">
        <w:r>
          <w:rPr>
            <w:color w:val="4472C4"/>
          </w:rPr>
          <w:t>linkedin.com/in/ecooke64</w:t>
        </w:r>
      </w:hyperlink>
    </w:p>
    <w:p w14:paraId="1F656FC3" w14:textId="77777777" w:rsidR="00A17E02" w:rsidRDefault="00000000">
      <w:r>
        <w:rPr>
          <w:noProof/>
        </w:rPr>
        <w:pict w14:anchorId="609E693E">
          <v:rect id="_x0000_i1025" alt="" style="width:434.5pt;height:.05pt;mso-width-percent:0;mso-height-percent:0;mso-width-percent:0;mso-height-percent:0" o:hralign="center" o:hrstd="t" o:hr="t"/>
        </w:pict>
      </w:r>
    </w:p>
    <w:p w14:paraId="117D5BDE" w14:textId="77777777" w:rsidR="00A17E02" w:rsidRDefault="00371392">
      <w:pPr>
        <w:spacing w:before="240" w:line="271" w:lineRule="auto"/>
      </w:pPr>
      <w:bookmarkStart w:id="1" w:name="executive_summary"/>
      <w:r>
        <w:rPr>
          <w:b/>
          <w:sz w:val="42"/>
        </w:rPr>
        <w:t>EXECUTIVE SUMMARY</w:t>
      </w:r>
      <w:bookmarkEnd w:id="1"/>
    </w:p>
    <w:p w14:paraId="113A06D4" w14:textId="77777777" w:rsidR="00A17E02" w:rsidRDefault="00371392">
      <w:pPr>
        <w:spacing w:after="210"/>
      </w:pPr>
      <w:r>
        <w:t>Enterprise Talent Management and Learning &amp; Development executive with 15+ years of experience designing and scaling global talent strategies within highly regulated, complex, and transformation-driven organizations. Proven track record positioning talent, learning, and leadership development as strategic levers supporting business growth, operational readiness, compliance, and cultural transformation. Trusted C-suite advisor known for building enterprise talent and learning operating models, leadership pipelines, competency frameworks, and performance enablement strategies that translate into measurable business and workforce outcomes across healthcare, transportation, technology, insurance, and professional services environments.</w:t>
      </w:r>
    </w:p>
    <w:p w14:paraId="7A24A8D0" w14:textId="77777777" w:rsidR="00A17E02" w:rsidRDefault="00000000">
      <w:r>
        <w:rPr>
          <w:noProof/>
        </w:rPr>
        <w:pict w14:anchorId="38385859">
          <v:rect id="_x0000_i1026" alt="" style="width:434.5pt;height:.05pt;mso-width-percent:0;mso-height-percent:0;mso-width-percent:0;mso-height-percent:0" o:hralign="center" o:hrstd="t" o:hr="t"/>
        </w:pict>
      </w:r>
    </w:p>
    <w:p w14:paraId="6B6D1D6F" w14:textId="77777777" w:rsidR="00A17E02" w:rsidRDefault="00371392">
      <w:pPr>
        <w:spacing w:before="240" w:line="271" w:lineRule="auto"/>
      </w:pPr>
      <w:bookmarkStart w:id="2" w:name="core_competencies_technical_skills"/>
      <w:r>
        <w:rPr>
          <w:b/>
          <w:sz w:val="42"/>
        </w:rPr>
        <w:t>CORE COMPETENCIES &amp; TECHNICAL SKILLS</w:t>
      </w:r>
      <w:bookmarkEnd w:id="2"/>
    </w:p>
    <w:p w14:paraId="540F1E7D" w14:textId="77777777" w:rsidR="00A17E02" w:rsidRDefault="00371392">
      <w:pPr>
        <w:spacing w:after="210"/>
      </w:pPr>
      <w:r>
        <w:rPr>
          <w:b/>
        </w:rPr>
        <w:t>Strategic Leadership:</w:t>
      </w:r>
      <w:r>
        <w:t xml:space="preserve"> Learning Strategy | Talent Development Strategy | Enterprise Learning Governance | Operating Model Design | Change Management | Organizational Transformation | Business Alignment | Workforce Planning</w:t>
      </w:r>
    </w:p>
    <w:p w14:paraId="6311824A" w14:textId="77777777" w:rsidR="00A17E02" w:rsidRDefault="00371392">
      <w:pPr>
        <w:spacing w:after="210"/>
      </w:pPr>
      <w:r>
        <w:rPr>
          <w:b/>
        </w:rPr>
        <w:t>Talent &amp; Leadership Development:</w:t>
      </w:r>
      <w:r>
        <w:t xml:space="preserve"> Leadership Development | Succession Planning | Leadership Pipeline | Competency Models | Skills Taxonomy | Career Pathways | High-Potential Programs | Executive Coaching | Manager Capability Building</w:t>
      </w:r>
    </w:p>
    <w:p w14:paraId="31C04BC4" w14:textId="77777777" w:rsidR="00A17E02" w:rsidRDefault="00371392">
      <w:pPr>
        <w:spacing w:after="210"/>
      </w:pPr>
      <w:r>
        <w:rPr>
          <w:b/>
        </w:rPr>
        <w:t>Learning &amp; Performance:</w:t>
      </w:r>
      <w:r>
        <w:t xml:space="preserve"> Adult Learning Principles | Instructional Design | Learning Ecosystem Design | Performance Management | Onboarding &amp; Enablement | Compliance Training | Capability Assessment | Learning Measurement &amp; Analytics</w:t>
      </w:r>
    </w:p>
    <w:p w14:paraId="392773D9" w14:textId="77777777" w:rsidR="00A17E02" w:rsidRDefault="00371392">
      <w:pPr>
        <w:spacing w:after="210"/>
      </w:pPr>
      <w:r>
        <w:rPr>
          <w:b/>
        </w:rPr>
        <w:t>Technology &amp; Data:</w:t>
      </w:r>
      <w:r>
        <w:t xml:space="preserve"> Learning Management Systems (LMS) | Learning Experience Platforms (LXP) | Workday | SuccessFactors | Cornerstone OnDemand | Talent Analytics | Workforce Analytics | Data-Driven Decision Making | AI in Learning</w:t>
      </w:r>
    </w:p>
    <w:p w14:paraId="399416E9" w14:textId="77777777" w:rsidR="00A17E02" w:rsidRDefault="00000000">
      <w:r>
        <w:rPr>
          <w:noProof/>
        </w:rPr>
        <w:pict w14:anchorId="64A22C97">
          <v:rect id="_x0000_i1027" alt="" style="width:434.5pt;height:.05pt;mso-width-percent:0;mso-height-percent:0;mso-width-percent:0;mso-height-percent:0" o:hralign="center" o:hrstd="t" o:hr="t"/>
        </w:pict>
      </w:r>
    </w:p>
    <w:p w14:paraId="013FC2A3" w14:textId="77777777" w:rsidR="00A17E02" w:rsidRDefault="00371392">
      <w:pPr>
        <w:spacing w:before="240" w:line="271" w:lineRule="auto"/>
      </w:pPr>
      <w:bookmarkStart w:id="3" w:name="key_accomplishments"/>
      <w:r>
        <w:rPr>
          <w:b/>
          <w:sz w:val="42"/>
        </w:rPr>
        <w:t>KEY ACCOMPLISHMENTS</w:t>
      </w:r>
      <w:bookmarkEnd w:id="3"/>
    </w:p>
    <w:p w14:paraId="061AA077" w14:textId="77777777" w:rsidR="00A17E02" w:rsidRDefault="00371392">
      <w:pPr>
        <w:numPr>
          <w:ilvl w:val="0"/>
          <w:numId w:val="1"/>
        </w:numPr>
        <w:spacing w:after="210"/>
      </w:pPr>
      <w:r>
        <w:t xml:space="preserve">Built influential, trust-based partnerships with C-suite executives and senior stakeholders, enabling alignment across disparate lines of business and successful </w:t>
      </w:r>
      <w:r>
        <w:lastRenderedPageBreak/>
        <w:t>integration of fragmented talent and learning functions into centralized operating models.</w:t>
      </w:r>
    </w:p>
    <w:p w14:paraId="468AA004" w14:textId="77777777" w:rsidR="00A17E02" w:rsidRDefault="00371392">
      <w:pPr>
        <w:numPr>
          <w:ilvl w:val="0"/>
          <w:numId w:val="1"/>
        </w:numPr>
        <w:spacing w:after="210"/>
      </w:pPr>
      <w:r>
        <w:t>Designed and led enterprise talent, learning, performance, and leadership development strategies supporting workforces of up to 320,000+ employees across regulated, multi-division organizations, increasing workforce readiness and reducing skills gaps.</w:t>
      </w:r>
    </w:p>
    <w:p w14:paraId="4F2993EC" w14:textId="77777777" w:rsidR="00A17E02" w:rsidRDefault="00371392">
      <w:pPr>
        <w:numPr>
          <w:ilvl w:val="0"/>
          <w:numId w:val="1"/>
        </w:numPr>
        <w:spacing w:after="210"/>
      </w:pPr>
      <w:r>
        <w:t>Positioned talent, learning, and leadership development as strategic business enablers directly supporting productivity, customer experience, regulatory compliance, and transformation outcomes, resulting in measurable KPI improvements.</w:t>
      </w:r>
    </w:p>
    <w:p w14:paraId="091CB6DB" w14:textId="77777777" w:rsidR="00A17E02" w:rsidRDefault="00371392">
      <w:pPr>
        <w:numPr>
          <w:ilvl w:val="0"/>
          <w:numId w:val="1"/>
        </w:numPr>
        <w:spacing w:after="210"/>
      </w:pPr>
      <w:r>
        <w:t>Built and standardized enterprise talent and learning operating models, governance frameworks, and quality standards, improving consistency, compliance, and execution speed at scale across distributed operations.</w:t>
      </w:r>
    </w:p>
    <w:p w14:paraId="2D9F952D" w14:textId="77777777" w:rsidR="00A17E02" w:rsidRDefault="00371392">
      <w:pPr>
        <w:numPr>
          <w:ilvl w:val="0"/>
          <w:numId w:val="1"/>
        </w:numPr>
        <w:spacing w:after="210"/>
      </w:pPr>
      <w:r>
        <w:rPr>
          <w:rFonts w:eastAsia="Georgia" w:hAnsi="Georgia" w:cs="Georgia"/>
        </w:rPr>
        <w:t>Embedded data-driven measurement and workforce analytics linking talent and capability initiatives to business KPIs—including safety performance, time-to-productivity, employee engagement, retention, and revenue growth—enabling executive decision-making, accountability, and continuous improvement.</w:t>
      </w:r>
    </w:p>
    <w:p w14:paraId="5E2A99DD" w14:textId="77777777" w:rsidR="00A17E02" w:rsidRDefault="00000000">
      <w:r>
        <w:rPr>
          <w:noProof/>
        </w:rPr>
        <w:pict w14:anchorId="3C958A07">
          <v:rect id="_x0000_i1028" alt="" style="width:434.5pt;height:.05pt;mso-width-percent:0;mso-height-percent:0;mso-width-percent:0;mso-height-percent:0" o:hralign="center" o:hrstd="t" o:hr="t"/>
        </w:pict>
      </w:r>
    </w:p>
    <w:p w14:paraId="235DAE2B" w14:textId="77777777" w:rsidR="00A17E02" w:rsidRDefault="00371392">
      <w:pPr>
        <w:spacing w:before="240" w:line="271" w:lineRule="auto"/>
      </w:pPr>
      <w:bookmarkStart w:id="4" w:name="professional_experience"/>
      <w:r>
        <w:rPr>
          <w:b/>
          <w:sz w:val="42"/>
        </w:rPr>
        <w:t>PROFESSIONAL EXPERIENCE</w:t>
      </w:r>
      <w:bookmarkEnd w:id="4"/>
    </w:p>
    <w:p w14:paraId="5BEF7D43" w14:textId="77777777" w:rsidR="00A17E02" w:rsidRDefault="00371392">
      <w:pPr>
        <w:spacing w:before="240" w:line="271" w:lineRule="auto"/>
      </w:pPr>
      <w:bookmarkStart w:id="5" w:name="amtrak_washington_dc"/>
      <w:r>
        <w:rPr>
          <w:b/>
          <w:sz w:val="33"/>
        </w:rPr>
        <w:t>AMTRAK | Washington, DC</w:t>
      </w:r>
      <w:bookmarkEnd w:id="5"/>
    </w:p>
    <w:p w14:paraId="0DA564C9" w14:textId="2E090F4D" w:rsidR="00A17E02" w:rsidRDefault="00006CB8">
      <w:pPr>
        <w:spacing w:after="210"/>
      </w:pPr>
      <w:r>
        <w:rPr>
          <w:b/>
        </w:rPr>
        <w:t xml:space="preserve">Vice President, </w:t>
      </w:r>
      <w:r w:rsidR="00371392">
        <w:rPr>
          <w:b/>
        </w:rPr>
        <w:t>Chief Learning Officer</w:t>
      </w:r>
      <w:r w:rsidR="00371392">
        <w:rPr>
          <w:rFonts w:eastAsia="Georgia" w:hAnsi="Georgia" w:cs="Georgia"/>
        </w:rPr>
        <w:t xml:space="preserve"> | 2024 – 2025</w:t>
      </w:r>
    </w:p>
    <w:p w14:paraId="1D1826A6" w14:textId="6CD5F88A" w:rsidR="00A17E02" w:rsidRDefault="00371392">
      <w:pPr>
        <w:numPr>
          <w:ilvl w:val="0"/>
          <w:numId w:val="2"/>
        </w:numPr>
        <w:spacing w:after="210"/>
      </w:pPr>
      <w:r>
        <w:t xml:space="preserve">Unified fragmented learning, training, and talent functions across 23,000-employee, safety-critical national organization, establishing single enterprise </w:t>
      </w:r>
      <w:r w:rsidR="00006CB8">
        <w:t xml:space="preserve">strategy, </w:t>
      </w:r>
      <w:r>
        <w:t>operating model with clear governance, standards, and accountability,</w:t>
      </w:r>
      <w:r w:rsidR="00A86DE3">
        <w:t xml:space="preserve"> increasing efficacy and</w:t>
      </w:r>
      <w:r>
        <w:t xml:space="preserve"> reducing program redundancy across the enterprise.</w:t>
      </w:r>
    </w:p>
    <w:p w14:paraId="428F678D" w14:textId="77777777" w:rsidR="00A17E02" w:rsidRDefault="00371392">
      <w:pPr>
        <w:numPr>
          <w:ilvl w:val="0"/>
          <w:numId w:val="2"/>
        </w:numPr>
        <w:spacing w:after="210"/>
      </w:pPr>
      <w:r>
        <w:t>Aligned enterprise learning strategy to operational readiness, safety performance, and regulatory compliance priorities, ensuring consistency across highly distributed operations and improving safety training completion rates.</w:t>
      </w:r>
    </w:p>
    <w:p w14:paraId="12845D60" w14:textId="73728A58" w:rsidR="00A17E02" w:rsidRDefault="00371392">
      <w:pPr>
        <w:numPr>
          <w:ilvl w:val="0"/>
          <w:numId w:val="2"/>
        </w:numPr>
        <w:spacing w:after="210"/>
      </w:pPr>
      <w:r>
        <w:t xml:space="preserve">Integrated talent analytics and capability assessments into </w:t>
      </w:r>
      <w:r w:rsidR="00204FB9">
        <w:t>leadership development</w:t>
      </w:r>
      <w:r w:rsidR="000727BF">
        <w:t xml:space="preserve"> and </w:t>
      </w:r>
      <w:r>
        <w:t>executive planning cycles, increasing visibility into workforce readiness, succession risk, and critical skills gaps for leadership roles, enabling proactive talent decisions.</w:t>
      </w:r>
    </w:p>
    <w:p w14:paraId="7AFED47C" w14:textId="77777777" w:rsidR="00A17E02" w:rsidRDefault="00371392">
      <w:pPr>
        <w:numPr>
          <w:ilvl w:val="0"/>
          <w:numId w:val="2"/>
        </w:numPr>
        <w:spacing w:after="210"/>
      </w:pPr>
      <w:r>
        <w:t>Shifted learning measurement from activity-based metrics (training hours, completion rates) to business outcomes (safety incidents, reliability, operational performance), demonstrating direct learning impact on key operational KPIs.</w:t>
      </w:r>
    </w:p>
    <w:p w14:paraId="1D2A841F" w14:textId="35639BE7" w:rsidR="00A17E02" w:rsidRDefault="00371392">
      <w:pPr>
        <w:numPr>
          <w:ilvl w:val="0"/>
          <w:numId w:val="2"/>
        </w:numPr>
        <w:spacing w:after="210"/>
      </w:pPr>
      <w:r>
        <w:t>Reimagined Performance Management</w:t>
      </w:r>
      <w:r w:rsidR="0008500A">
        <w:t xml:space="preserve"> to a </w:t>
      </w:r>
      <w:r w:rsidR="00EE594B">
        <w:t xml:space="preserve">CPM proccess utilizing HCM systems and </w:t>
      </w:r>
      <w:r w:rsidR="006F5E35">
        <w:t xml:space="preserve">analytics. </w:t>
      </w:r>
      <w:r w:rsidR="00C63E25">
        <w:t>R</w:t>
      </w:r>
      <w:r w:rsidR="000727BF">
        <w:t>einvigorated</w:t>
      </w:r>
      <w:r>
        <w:t xml:space="preserve"> Leadership Development, </w:t>
      </w:r>
      <w:r w:rsidR="00F65929">
        <w:t xml:space="preserve">Executive Development </w:t>
      </w:r>
      <w:r>
        <w:t xml:space="preserve">and Leader Succession </w:t>
      </w:r>
      <w:r w:rsidR="00F65929">
        <w:t xml:space="preserve">strategies and </w:t>
      </w:r>
      <w:r>
        <w:t>program</w:t>
      </w:r>
      <w:r w:rsidR="00F65929">
        <w:t>ming</w:t>
      </w:r>
      <w:r>
        <w:t>, increasing participation</w:t>
      </w:r>
      <w:r w:rsidR="00C63E25">
        <w:t xml:space="preserve"> </w:t>
      </w:r>
      <w:r w:rsidR="004F71C4">
        <w:t>and efficacy with both executive team and VP+ populati</w:t>
      </w:r>
      <w:r w:rsidR="000727BF">
        <w:t>o</w:t>
      </w:r>
      <w:r w:rsidR="004F71C4">
        <w:t>ns</w:t>
      </w:r>
      <w:r>
        <w:t>, simplifying processes, and strengthening connectedness to enterprise talent strategy and business priorities.</w:t>
      </w:r>
    </w:p>
    <w:p w14:paraId="031B6279" w14:textId="77777777" w:rsidR="00A17E02" w:rsidRDefault="00371392">
      <w:pPr>
        <w:spacing w:before="240" w:line="271" w:lineRule="auto"/>
      </w:pPr>
      <w:bookmarkStart w:id="6" w:name="cvs_health_rhode_island"/>
      <w:r>
        <w:rPr>
          <w:b/>
          <w:sz w:val="33"/>
        </w:rPr>
        <w:lastRenderedPageBreak/>
        <w:t>CVS HEALTH | Rhode Island</w:t>
      </w:r>
      <w:bookmarkEnd w:id="6"/>
    </w:p>
    <w:p w14:paraId="4C9D5AD4" w14:textId="77777777" w:rsidR="00A17E02" w:rsidRDefault="00371392">
      <w:pPr>
        <w:spacing w:after="210"/>
      </w:pPr>
      <w:r>
        <w:rPr>
          <w:b/>
        </w:rPr>
        <w:t>Vice President, Enterprise Learning, Development &amp; Performance</w:t>
      </w:r>
      <w:r>
        <w:rPr>
          <w:rFonts w:eastAsia="Georgia" w:hAnsi="Georgia" w:cs="Georgia"/>
        </w:rPr>
        <w:t xml:space="preserve"> | 2019 – 2024</w:t>
      </w:r>
    </w:p>
    <w:p w14:paraId="751A81F7" w14:textId="753D5913" w:rsidR="008B40D4" w:rsidRDefault="00371392" w:rsidP="00E85DC7">
      <w:pPr>
        <w:numPr>
          <w:ilvl w:val="0"/>
          <w:numId w:val="3"/>
        </w:numPr>
        <w:spacing w:after="210"/>
      </w:pPr>
      <w:r>
        <w:t xml:space="preserve">Designed and executed centralized enterprise talent, learning, and performance strategy across 320,000+ employees in healthcare, retail, and insurance </w:t>
      </w:r>
      <w:r w:rsidR="00E20B33">
        <w:t>businesses</w:t>
      </w:r>
      <w:r>
        <w:t>, replacing disparate approaches with unified operations, quality standards, and governance model.</w:t>
      </w:r>
    </w:p>
    <w:p w14:paraId="63BCD5E8" w14:textId="79C70497" w:rsidR="009A3EF9" w:rsidRDefault="009A3EF9" w:rsidP="00E85DC7">
      <w:pPr>
        <w:numPr>
          <w:ilvl w:val="0"/>
          <w:numId w:val="3"/>
        </w:numPr>
        <w:spacing w:after="210"/>
      </w:pPr>
      <w:r>
        <w:t>Infused a digital, data-driven</w:t>
      </w:r>
      <w:r w:rsidR="007C1273">
        <w:t>,</w:t>
      </w:r>
      <w:r w:rsidR="009D1F56">
        <w:t xml:space="preserve"> technology enabled mindset and infrastructure </w:t>
      </w:r>
      <w:r w:rsidR="007C1273">
        <w:t>/ tech stack to increase speed, efficacy and agility of talent and L&amp;D</w:t>
      </w:r>
      <w:r w:rsidR="00FF20B0">
        <w:t xml:space="preserve"> proccess and impacts. Led AI </w:t>
      </w:r>
      <w:r w:rsidR="005C3F90">
        <w:t xml:space="preserve">technology pilots and implementation across </w:t>
      </w:r>
      <w:r w:rsidR="0008500A">
        <w:t>prioritized, high-volume role programming.</w:t>
      </w:r>
    </w:p>
    <w:p w14:paraId="11E3551A" w14:textId="09EDB5E1" w:rsidR="00A17E02" w:rsidRDefault="00371392">
      <w:pPr>
        <w:numPr>
          <w:ilvl w:val="0"/>
          <w:numId w:val="3"/>
        </w:numPr>
        <w:spacing w:after="210"/>
      </w:pPr>
      <w:r>
        <w:t xml:space="preserve">Reimagined, built, and implemented enterprise onboarding, leadership development, and performance enablement frameworks, </w:t>
      </w:r>
      <w:r w:rsidR="00E85DC7">
        <w:t xml:space="preserve">through the use of technologies </w:t>
      </w:r>
      <w:r w:rsidR="002F3A50">
        <w:t>to scale, personalize and target skill gaps</w:t>
      </w:r>
      <w:r w:rsidR="0039683A">
        <w:t xml:space="preserve">, </w:t>
      </w:r>
      <w:r>
        <w:t>improving engagement, reducing time-to-productivity, and increasing compliance training completion across the enterprise.</w:t>
      </w:r>
    </w:p>
    <w:p w14:paraId="5944714E" w14:textId="77777777" w:rsidR="00A17E02" w:rsidRDefault="00371392">
      <w:pPr>
        <w:numPr>
          <w:ilvl w:val="0"/>
          <w:numId w:val="3"/>
        </w:numPr>
        <w:spacing w:after="210"/>
      </w:pPr>
      <w:r>
        <w:t>Reduced time-to-productivity in frontline and customer-facing roles through adult-learning-based, data-driven, role-specific talent and learning pathways, improving customer satisfaction scores and reducing turnover.</w:t>
      </w:r>
    </w:p>
    <w:p w14:paraId="31BB9348" w14:textId="77777777" w:rsidR="00A17E02" w:rsidRDefault="00371392">
      <w:pPr>
        <w:numPr>
          <w:ilvl w:val="0"/>
          <w:numId w:val="3"/>
        </w:numPr>
        <w:spacing w:after="210"/>
      </w:pPr>
      <w:r>
        <w:t>Drove impact and relevance of talent programming by partnering with executive leaders and business unit heads to align initiatives and processes with enterprise goals, customer experience priorities, and regulatory requirements, achieving strong stakeholder satisfaction.</w:t>
      </w:r>
    </w:p>
    <w:p w14:paraId="040DF1C0" w14:textId="20D6D7ED" w:rsidR="00A17E02" w:rsidRDefault="00371392">
      <w:pPr>
        <w:numPr>
          <w:ilvl w:val="0"/>
          <w:numId w:val="3"/>
        </w:numPr>
        <w:spacing w:after="210"/>
      </w:pPr>
      <w:r>
        <w:t>Established enterprise learning governance and standardized learning portfolio management process, increasing strategic alignment of annual learning investment and improving ROI visibility through business impact measurement.</w:t>
      </w:r>
    </w:p>
    <w:p w14:paraId="25FFF5E5" w14:textId="77777777" w:rsidR="00A17E02" w:rsidRDefault="00371392">
      <w:pPr>
        <w:spacing w:before="240" w:line="271" w:lineRule="auto"/>
      </w:pPr>
      <w:bookmarkStart w:id="7" w:name="ptc_inc_boston_ma"/>
      <w:r>
        <w:rPr>
          <w:b/>
          <w:sz w:val="33"/>
        </w:rPr>
        <w:t>PTC INC. | Boston, MA</w:t>
      </w:r>
      <w:bookmarkEnd w:id="7"/>
    </w:p>
    <w:p w14:paraId="67890CEF" w14:textId="77777777" w:rsidR="00A17E02" w:rsidRDefault="00371392">
      <w:pPr>
        <w:spacing w:after="210"/>
      </w:pPr>
      <w:r>
        <w:rPr>
          <w:b/>
        </w:rPr>
        <w:t>Director, Leadership Development &amp; Transformation</w:t>
      </w:r>
      <w:r>
        <w:rPr>
          <w:rFonts w:eastAsia="Georgia" w:hAnsi="Georgia" w:cs="Georgia"/>
        </w:rPr>
        <w:t xml:space="preserve"> | 2018 – 2019</w:t>
      </w:r>
    </w:p>
    <w:p w14:paraId="0FC21640" w14:textId="29D077B4" w:rsidR="00A17E02" w:rsidRDefault="00371392">
      <w:pPr>
        <w:numPr>
          <w:ilvl w:val="0"/>
          <w:numId w:val="4"/>
        </w:numPr>
        <w:spacing w:after="210"/>
      </w:pPr>
      <w:r>
        <w:t xml:space="preserve">Designed and delivered global leadership development programs for leaders supporting digital transformation and </w:t>
      </w:r>
      <w:r w:rsidR="007B0A02">
        <w:t>shift in product and market strategies.</w:t>
      </w:r>
      <w:r>
        <w:t xml:space="preserve"> </w:t>
      </w:r>
    </w:p>
    <w:p w14:paraId="23DC5E88" w14:textId="6A78D570" w:rsidR="00A17E02" w:rsidRDefault="00371392">
      <w:pPr>
        <w:numPr>
          <w:ilvl w:val="0"/>
          <w:numId w:val="4"/>
        </w:numPr>
        <w:spacing w:after="210"/>
      </w:pPr>
      <w:r>
        <w:t>Partnered with senior leaders to reinforce leadership behaviors and competencies aligned to transformation goals, strengthening execution, change adoption, and cultural agility during enterprise-wide transition</w:t>
      </w:r>
      <w:r w:rsidR="009E051E">
        <w:t xml:space="preserve"> to cutting edge technology</w:t>
      </w:r>
      <w:r w:rsidR="00C72110">
        <w:t xml:space="preserve"> products and partnerships</w:t>
      </w:r>
      <w:r>
        <w:t>.</w:t>
      </w:r>
    </w:p>
    <w:p w14:paraId="5823539B" w14:textId="77777777" w:rsidR="00A17E02" w:rsidRDefault="00371392">
      <w:pPr>
        <w:numPr>
          <w:ilvl w:val="0"/>
          <w:numId w:val="4"/>
        </w:numPr>
        <w:spacing w:after="210"/>
      </w:pPr>
      <w:r>
        <w:t>Embedded executive coaching, action learning, and adult learning methodologies to improve leadership effectiveness, accelerate change adoption, and build transformation capabilities across global leadership population.</w:t>
      </w:r>
    </w:p>
    <w:p w14:paraId="5E4B5718" w14:textId="77777777" w:rsidR="00A17E02" w:rsidRDefault="00371392">
      <w:pPr>
        <w:spacing w:before="240" w:line="271" w:lineRule="auto"/>
      </w:pPr>
      <w:bookmarkStart w:id="8" w:name="shorelight_education_boston_ma"/>
      <w:r>
        <w:rPr>
          <w:b/>
          <w:sz w:val="33"/>
        </w:rPr>
        <w:t>SHORELIGHT EDUCATION | Boston, MA</w:t>
      </w:r>
      <w:bookmarkEnd w:id="8"/>
    </w:p>
    <w:p w14:paraId="0B59223E" w14:textId="77777777" w:rsidR="00A17E02" w:rsidRDefault="00371392">
      <w:pPr>
        <w:spacing w:after="210"/>
      </w:pPr>
      <w:r>
        <w:rPr>
          <w:b/>
        </w:rPr>
        <w:t>Senior Director, Learning &amp; Talent Management</w:t>
      </w:r>
      <w:r>
        <w:rPr>
          <w:rFonts w:eastAsia="Georgia" w:hAnsi="Georgia" w:cs="Georgia"/>
        </w:rPr>
        <w:t xml:space="preserve"> | 2016 – 2018</w:t>
      </w:r>
    </w:p>
    <w:p w14:paraId="758354ED" w14:textId="77777777" w:rsidR="00A17E02" w:rsidRDefault="00371392">
      <w:pPr>
        <w:numPr>
          <w:ilvl w:val="0"/>
          <w:numId w:val="5"/>
        </w:numPr>
        <w:spacing w:after="210"/>
      </w:pPr>
      <w:r>
        <w:lastRenderedPageBreak/>
        <w:t>Designed leadership and talent frameworks, competency models, and succession planning processes supporting internal promotion readiness and reducing external leadership hiring during rapid expansion phase.</w:t>
      </w:r>
    </w:p>
    <w:p w14:paraId="4A5DEEF9" w14:textId="77777777" w:rsidR="00A17E02" w:rsidRDefault="00371392">
      <w:pPr>
        <w:numPr>
          <w:ilvl w:val="0"/>
          <w:numId w:val="5"/>
        </w:numPr>
        <w:spacing w:after="210"/>
      </w:pPr>
      <w:r>
        <w:t>Balanced global consistency with local flexibility across international locations, enabling sustained annual revenue growth and significant headcount expansion while maintaining cultural cohesion and operational quality standards.</w:t>
      </w:r>
    </w:p>
    <w:p w14:paraId="10A5AF6F" w14:textId="77777777" w:rsidR="00A17E02" w:rsidRDefault="00371392">
      <w:pPr>
        <w:numPr>
          <w:ilvl w:val="0"/>
          <w:numId w:val="5"/>
        </w:numPr>
        <w:spacing w:after="210"/>
      </w:pPr>
      <w:r>
        <w:t>Built scalable learning, talent, and performance systems and infrastructure during hyper-growth, establishing enterprise LMS, performance management platform, and talent review processes supporting rapidly growing workforce.</w:t>
      </w:r>
    </w:p>
    <w:p w14:paraId="3F47FB28" w14:textId="77777777" w:rsidR="00A17E02" w:rsidRDefault="00371392">
      <w:pPr>
        <w:numPr>
          <w:ilvl w:val="0"/>
          <w:numId w:val="5"/>
        </w:numPr>
        <w:spacing w:after="210"/>
      </w:pPr>
      <w:r>
        <w:t>Led facilitation of executive team-building sessions and leadership development interventions for C-suite and senior leadership team, strengthening alignment and strategic execution capabilities.</w:t>
      </w:r>
    </w:p>
    <w:p w14:paraId="477B1276" w14:textId="77777777" w:rsidR="00A17E02" w:rsidRDefault="00371392">
      <w:pPr>
        <w:spacing w:before="240" w:line="271" w:lineRule="auto"/>
      </w:pPr>
      <w:bookmarkStart w:id="9" w:name="gartner_stamford_ct"/>
      <w:r>
        <w:rPr>
          <w:b/>
          <w:sz w:val="33"/>
        </w:rPr>
        <w:t>GARTNER | Stamford, CT</w:t>
      </w:r>
      <w:bookmarkEnd w:id="9"/>
    </w:p>
    <w:p w14:paraId="5780060B" w14:textId="77777777" w:rsidR="00A17E02" w:rsidRDefault="00371392">
      <w:pPr>
        <w:spacing w:after="210"/>
      </w:pPr>
      <w:r>
        <w:rPr>
          <w:b/>
        </w:rPr>
        <w:t>Director, Talent Development</w:t>
      </w:r>
      <w:r>
        <w:rPr>
          <w:rFonts w:eastAsia="Georgia" w:hAnsi="Georgia" w:cs="Georgia"/>
        </w:rPr>
        <w:t xml:space="preserve"> | 2008 – 2016</w:t>
      </w:r>
    </w:p>
    <w:p w14:paraId="6574B148" w14:textId="77777777" w:rsidR="00A17E02" w:rsidRDefault="00371392">
      <w:pPr>
        <w:numPr>
          <w:ilvl w:val="0"/>
          <w:numId w:val="6"/>
        </w:numPr>
        <w:spacing w:after="210"/>
      </w:pPr>
      <w:r>
        <w:t>Built company's first global learning and talent development function, establishing enterprise governance, leadership development pathways, competency frameworks, and global standards across global workforce.</w:t>
      </w:r>
    </w:p>
    <w:p w14:paraId="48C1F677" w14:textId="77777777" w:rsidR="00A17E02" w:rsidRDefault="00371392">
      <w:pPr>
        <w:numPr>
          <w:ilvl w:val="0"/>
          <w:numId w:val="6"/>
        </w:numPr>
        <w:spacing w:after="210"/>
      </w:pPr>
      <w:r>
        <w:t>Designed and executed global leader development programs and manager enablement curriculum, improving manager effectiveness through structured leadership development, coaching, and accountability frameworks.</w:t>
      </w:r>
    </w:p>
    <w:p w14:paraId="54190EDE" w14:textId="77777777" w:rsidR="00A17E02" w:rsidRDefault="00371392">
      <w:pPr>
        <w:numPr>
          <w:ilvl w:val="0"/>
          <w:numId w:val="6"/>
        </w:numPr>
        <w:spacing w:after="210"/>
      </w:pPr>
      <w:r>
        <w:t>Accelerated sales productivity and reduced ramp-up time by launching global onboarding and enablement programs for sales professionals, directly contributing to revenue growth and quota attainment.</w:t>
      </w:r>
    </w:p>
    <w:p w14:paraId="605C3A1B" w14:textId="77777777" w:rsidR="00A17E02" w:rsidRDefault="00371392">
      <w:pPr>
        <w:numPr>
          <w:ilvl w:val="0"/>
          <w:numId w:val="6"/>
        </w:numPr>
        <w:spacing w:after="210"/>
      </w:pPr>
      <w:r>
        <w:t>Implemented talent review and succession planning processes for leadership roles, increasing internal promotion rates and reducing leadership vacancy time.</w:t>
      </w:r>
    </w:p>
    <w:p w14:paraId="4D2E0762" w14:textId="77777777" w:rsidR="00A17E02" w:rsidRDefault="00000000">
      <w:r>
        <w:rPr>
          <w:noProof/>
        </w:rPr>
        <w:pict w14:anchorId="4FDCFAF8">
          <v:rect id="_x0000_i1029" alt="" style="width:434.5pt;height:.05pt;mso-width-percent:0;mso-height-percent:0;mso-width-percent:0;mso-height-percent:0" o:hralign="center" o:hrstd="t" o:hr="t"/>
        </w:pict>
      </w:r>
    </w:p>
    <w:p w14:paraId="79DE11D1" w14:textId="77777777" w:rsidR="00A17E02" w:rsidRDefault="00371392">
      <w:pPr>
        <w:spacing w:before="240" w:line="271" w:lineRule="auto"/>
      </w:pPr>
      <w:bookmarkStart w:id="10" w:name="education"/>
      <w:r>
        <w:rPr>
          <w:b/>
          <w:sz w:val="42"/>
        </w:rPr>
        <w:t>EDUCATION</w:t>
      </w:r>
      <w:bookmarkEnd w:id="10"/>
    </w:p>
    <w:p w14:paraId="575E693F" w14:textId="77777777" w:rsidR="00A17E02" w:rsidRDefault="00371392">
      <w:pPr>
        <w:spacing w:after="210"/>
      </w:pPr>
      <w:r>
        <w:rPr>
          <w:b/>
        </w:rPr>
        <w:t>Bachelor of Science, Secondary Education</w:t>
      </w:r>
      <w:r>
        <w:br/>
        <w:t>Kutztown University, Pennsylvania</w:t>
      </w:r>
    </w:p>
    <w:p w14:paraId="5BF88C7F" w14:textId="77777777" w:rsidR="00A17E02" w:rsidRDefault="00000000">
      <w:r>
        <w:rPr>
          <w:noProof/>
        </w:rPr>
        <w:pict w14:anchorId="6B94E06C">
          <v:rect id="_x0000_i1030" alt="" style="width:434.5pt;height:.05pt;mso-width-percent:0;mso-height-percent:0;mso-width-percent:0;mso-height-percent:0" o:hralign="center" o:hrstd="t" o:hr="t"/>
        </w:pict>
      </w:r>
    </w:p>
    <w:p w14:paraId="6932D294" w14:textId="77777777" w:rsidR="00A17E02" w:rsidRDefault="00371392">
      <w:pPr>
        <w:spacing w:before="240" w:line="271" w:lineRule="auto"/>
      </w:pPr>
      <w:bookmarkStart w:id="11" w:name="certifications_professional_development"/>
      <w:r>
        <w:rPr>
          <w:b/>
          <w:sz w:val="42"/>
        </w:rPr>
        <w:t>CERTIFICATIONS &amp; PROFESSIONAL DEVELOPMENT</w:t>
      </w:r>
      <w:bookmarkEnd w:id="11"/>
    </w:p>
    <w:p w14:paraId="5DC56DED" w14:textId="77777777" w:rsidR="00A17E02" w:rsidRDefault="00371392">
      <w:pPr>
        <w:spacing w:after="210"/>
      </w:pPr>
      <w:r>
        <w:rPr>
          <w:b/>
        </w:rPr>
        <w:t>Certifications:</w:t>
      </w:r>
      <w:r>
        <w:rPr>
          <w:rFonts w:eastAsia="Georgia" w:hAnsi="Georgia" w:cs="Georgia"/>
        </w:rPr>
        <w:t xml:space="preserve"> Situational Leadership® | DISC® | Myers-Briggs Type Indicator (MBTI®) | Crucial Conversations® Coaching | Arbitration &amp; Mediation</w:t>
      </w:r>
    </w:p>
    <w:p w14:paraId="7A170818" w14:textId="77777777" w:rsidR="00A17E02" w:rsidRDefault="00371392">
      <w:pPr>
        <w:spacing w:after="210"/>
      </w:pPr>
      <w:r>
        <w:rPr>
          <w:b/>
        </w:rPr>
        <w:lastRenderedPageBreak/>
        <w:t>Professional Development:</w:t>
      </w:r>
      <w:r>
        <w:t xml:space="preserve"> Franklin Covey, 7 Habits of Highly Effective People | Franklin Covey, The 5 Choices to Extraordinary Productivity</w:t>
      </w:r>
    </w:p>
    <w:sectPr w:rsidR="00A17E02">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4C6"/>
    <w:multiLevelType w:val="hybridMultilevel"/>
    <w:tmpl w:val="93581D18"/>
    <w:lvl w:ilvl="0" w:tplc="A22C0D5E">
      <w:start w:val="1"/>
      <w:numFmt w:val="bullet"/>
      <w:lvlText w:val=""/>
      <w:lvlJc w:val="left"/>
      <w:pPr>
        <w:tabs>
          <w:tab w:val="num" w:pos="1080"/>
        </w:tabs>
        <w:ind w:left="720" w:hanging="360"/>
      </w:pPr>
      <w:rPr>
        <w:rFonts w:ascii="Symbol" w:hAnsi="Symbol" w:hint="default"/>
      </w:rPr>
    </w:lvl>
    <w:lvl w:ilvl="1" w:tplc="24DC6FEE">
      <w:numFmt w:val="decimal"/>
      <w:lvlText w:val=""/>
      <w:lvlJc w:val="left"/>
    </w:lvl>
    <w:lvl w:ilvl="2" w:tplc="99721044">
      <w:numFmt w:val="decimal"/>
      <w:lvlText w:val=""/>
      <w:lvlJc w:val="left"/>
    </w:lvl>
    <w:lvl w:ilvl="3" w:tplc="6D2CBBF6">
      <w:numFmt w:val="decimal"/>
      <w:lvlText w:val=""/>
      <w:lvlJc w:val="left"/>
    </w:lvl>
    <w:lvl w:ilvl="4" w:tplc="58EE34FC">
      <w:numFmt w:val="decimal"/>
      <w:lvlText w:val=""/>
      <w:lvlJc w:val="left"/>
    </w:lvl>
    <w:lvl w:ilvl="5" w:tplc="F6162FC2">
      <w:numFmt w:val="decimal"/>
      <w:lvlText w:val=""/>
      <w:lvlJc w:val="left"/>
    </w:lvl>
    <w:lvl w:ilvl="6" w:tplc="AAC6F8FA">
      <w:numFmt w:val="decimal"/>
      <w:lvlText w:val=""/>
      <w:lvlJc w:val="left"/>
    </w:lvl>
    <w:lvl w:ilvl="7" w:tplc="148217E2">
      <w:numFmt w:val="decimal"/>
      <w:lvlText w:val=""/>
      <w:lvlJc w:val="left"/>
    </w:lvl>
    <w:lvl w:ilvl="8" w:tplc="9EE09DB8">
      <w:numFmt w:val="decimal"/>
      <w:lvlText w:val=""/>
      <w:lvlJc w:val="left"/>
    </w:lvl>
  </w:abstractNum>
  <w:abstractNum w:abstractNumId="1" w15:restartNumberingAfterBreak="0">
    <w:nsid w:val="5C667505"/>
    <w:multiLevelType w:val="hybridMultilevel"/>
    <w:tmpl w:val="0FEE64AC"/>
    <w:lvl w:ilvl="0" w:tplc="B784E1F8">
      <w:start w:val="1"/>
      <w:numFmt w:val="bullet"/>
      <w:lvlText w:val=""/>
      <w:lvlJc w:val="left"/>
      <w:pPr>
        <w:tabs>
          <w:tab w:val="num" w:pos="1080"/>
        </w:tabs>
        <w:ind w:left="720" w:hanging="360"/>
      </w:pPr>
      <w:rPr>
        <w:rFonts w:ascii="Symbol" w:hAnsi="Symbol" w:hint="default"/>
      </w:rPr>
    </w:lvl>
    <w:lvl w:ilvl="1" w:tplc="616E1092">
      <w:numFmt w:val="decimal"/>
      <w:lvlText w:val=""/>
      <w:lvlJc w:val="left"/>
    </w:lvl>
    <w:lvl w:ilvl="2" w:tplc="052250E0">
      <w:numFmt w:val="decimal"/>
      <w:lvlText w:val=""/>
      <w:lvlJc w:val="left"/>
    </w:lvl>
    <w:lvl w:ilvl="3" w:tplc="0024B252">
      <w:numFmt w:val="decimal"/>
      <w:lvlText w:val=""/>
      <w:lvlJc w:val="left"/>
    </w:lvl>
    <w:lvl w:ilvl="4" w:tplc="89E6A6D0">
      <w:numFmt w:val="decimal"/>
      <w:lvlText w:val=""/>
      <w:lvlJc w:val="left"/>
    </w:lvl>
    <w:lvl w:ilvl="5" w:tplc="21B0DA3C">
      <w:numFmt w:val="decimal"/>
      <w:lvlText w:val=""/>
      <w:lvlJc w:val="left"/>
    </w:lvl>
    <w:lvl w:ilvl="6" w:tplc="A7D6669E">
      <w:numFmt w:val="decimal"/>
      <w:lvlText w:val=""/>
      <w:lvlJc w:val="left"/>
    </w:lvl>
    <w:lvl w:ilvl="7" w:tplc="4684C640">
      <w:numFmt w:val="decimal"/>
      <w:lvlText w:val=""/>
      <w:lvlJc w:val="left"/>
    </w:lvl>
    <w:lvl w:ilvl="8" w:tplc="02885CAE">
      <w:numFmt w:val="decimal"/>
      <w:lvlText w:val=""/>
      <w:lvlJc w:val="left"/>
    </w:lvl>
  </w:abstractNum>
  <w:abstractNum w:abstractNumId="2" w15:restartNumberingAfterBreak="0">
    <w:nsid w:val="64ED355F"/>
    <w:multiLevelType w:val="hybridMultilevel"/>
    <w:tmpl w:val="5D283CD2"/>
    <w:lvl w:ilvl="0" w:tplc="CF4AFAF0">
      <w:start w:val="1"/>
      <w:numFmt w:val="bullet"/>
      <w:lvlText w:val=""/>
      <w:lvlJc w:val="left"/>
      <w:pPr>
        <w:tabs>
          <w:tab w:val="num" w:pos="1080"/>
        </w:tabs>
        <w:ind w:left="720" w:hanging="360"/>
      </w:pPr>
      <w:rPr>
        <w:rFonts w:ascii="Symbol" w:hAnsi="Symbol" w:hint="default"/>
      </w:rPr>
    </w:lvl>
    <w:lvl w:ilvl="1" w:tplc="8BBC4076">
      <w:numFmt w:val="decimal"/>
      <w:lvlText w:val=""/>
      <w:lvlJc w:val="left"/>
    </w:lvl>
    <w:lvl w:ilvl="2" w:tplc="42484A3A">
      <w:numFmt w:val="decimal"/>
      <w:lvlText w:val=""/>
      <w:lvlJc w:val="left"/>
    </w:lvl>
    <w:lvl w:ilvl="3" w:tplc="EFDEAA22">
      <w:numFmt w:val="decimal"/>
      <w:lvlText w:val=""/>
      <w:lvlJc w:val="left"/>
    </w:lvl>
    <w:lvl w:ilvl="4" w:tplc="6160F484">
      <w:numFmt w:val="decimal"/>
      <w:lvlText w:val=""/>
      <w:lvlJc w:val="left"/>
    </w:lvl>
    <w:lvl w:ilvl="5" w:tplc="F3DA99FE">
      <w:numFmt w:val="decimal"/>
      <w:lvlText w:val=""/>
      <w:lvlJc w:val="left"/>
    </w:lvl>
    <w:lvl w:ilvl="6" w:tplc="0C0EC6AA">
      <w:numFmt w:val="decimal"/>
      <w:lvlText w:val=""/>
      <w:lvlJc w:val="left"/>
    </w:lvl>
    <w:lvl w:ilvl="7" w:tplc="EFC6409E">
      <w:numFmt w:val="decimal"/>
      <w:lvlText w:val=""/>
      <w:lvlJc w:val="left"/>
    </w:lvl>
    <w:lvl w:ilvl="8" w:tplc="6974FB1A">
      <w:numFmt w:val="decimal"/>
      <w:lvlText w:val=""/>
      <w:lvlJc w:val="left"/>
    </w:lvl>
  </w:abstractNum>
  <w:abstractNum w:abstractNumId="3" w15:restartNumberingAfterBreak="0">
    <w:nsid w:val="69D57001"/>
    <w:multiLevelType w:val="hybridMultilevel"/>
    <w:tmpl w:val="6BF409E2"/>
    <w:lvl w:ilvl="0" w:tplc="7B00486A">
      <w:start w:val="1"/>
      <w:numFmt w:val="bullet"/>
      <w:lvlText w:val=""/>
      <w:lvlJc w:val="left"/>
      <w:pPr>
        <w:tabs>
          <w:tab w:val="num" w:pos="1080"/>
        </w:tabs>
        <w:ind w:left="720" w:hanging="360"/>
      </w:pPr>
      <w:rPr>
        <w:rFonts w:ascii="Symbol" w:hAnsi="Symbol" w:hint="default"/>
      </w:rPr>
    </w:lvl>
    <w:lvl w:ilvl="1" w:tplc="6E7CF904">
      <w:numFmt w:val="decimal"/>
      <w:lvlText w:val=""/>
      <w:lvlJc w:val="left"/>
    </w:lvl>
    <w:lvl w:ilvl="2" w:tplc="D91CAADC">
      <w:numFmt w:val="decimal"/>
      <w:lvlText w:val=""/>
      <w:lvlJc w:val="left"/>
    </w:lvl>
    <w:lvl w:ilvl="3" w:tplc="276476D8">
      <w:numFmt w:val="decimal"/>
      <w:lvlText w:val=""/>
      <w:lvlJc w:val="left"/>
    </w:lvl>
    <w:lvl w:ilvl="4" w:tplc="B88EA274">
      <w:numFmt w:val="decimal"/>
      <w:lvlText w:val=""/>
      <w:lvlJc w:val="left"/>
    </w:lvl>
    <w:lvl w:ilvl="5" w:tplc="CBFC1F60">
      <w:numFmt w:val="decimal"/>
      <w:lvlText w:val=""/>
      <w:lvlJc w:val="left"/>
    </w:lvl>
    <w:lvl w:ilvl="6" w:tplc="F282F122">
      <w:numFmt w:val="decimal"/>
      <w:lvlText w:val=""/>
      <w:lvlJc w:val="left"/>
    </w:lvl>
    <w:lvl w:ilvl="7" w:tplc="349A713C">
      <w:numFmt w:val="decimal"/>
      <w:lvlText w:val=""/>
      <w:lvlJc w:val="left"/>
    </w:lvl>
    <w:lvl w:ilvl="8" w:tplc="7BE6BAB2">
      <w:numFmt w:val="decimal"/>
      <w:lvlText w:val=""/>
      <w:lvlJc w:val="left"/>
    </w:lvl>
  </w:abstractNum>
  <w:abstractNum w:abstractNumId="4" w15:restartNumberingAfterBreak="0">
    <w:nsid w:val="71C26E70"/>
    <w:multiLevelType w:val="hybridMultilevel"/>
    <w:tmpl w:val="04A0C3B8"/>
    <w:lvl w:ilvl="0" w:tplc="125A6726">
      <w:start w:val="1"/>
      <w:numFmt w:val="bullet"/>
      <w:lvlText w:val=""/>
      <w:lvlJc w:val="left"/>
      <w:pPr>
        <w:tabs>
          <w:tab w:val="num" w:pos="1080"/>
        </w:tabs>
        <w:ind w:left="720" w:hanging="360"/>
      </w:pPr>
      <w:rPr>
        <w:rFonts w:ascii="Symbol" w:hAnsi="Symbol" w:hint="default"/>
      </w:rPr>
    </w:lvl>
    <w:lvl w:ilvl="1" w:tplc="97EA609E">
      <w:numFmt w:val="decimal"/>
      <w:lvlText w:val=""/>
      <w:lvlJc w:val="left"/>
    </w:lvl>
    <w:lvl w:ilvl="2" w:tplc="0F742562">
      <w:numFmt w:val="decimal"/>
      <w:lvlText w:val=""/>
      <w:lvlJc w:val="left"/>
    </w:lvl>
    <w:lvl w:ilvl="3" w:tplc="6214200A">
      <w:numFmt w:val="decimal"/>
      <w:lvlText w:val=""/>
      <w:lvlJc w:val="left"/>
    </w:lvl>
    <w:lvl w:ilvl="4" w:tplc="8F2E72EA">
      <w:numFmt w:val="decimal"/>
      <w:lvlText w:val=""/>
      <w:lvlJc w:val="left"/>
    </w:lvl>
    <w:lvl w:ilvl="5" w:tplc="F1EC8E1C">
      <w:numFmt w:val="decimal"/>
      <w:lvlText w:val=""/>
      <w:lvlJc w:val="left"/>
    </w:lvl>
    <w:lvl w:ilvl="6" w:tplc="3B7449A6">
      <w:numFmt w:val="decimal"/>
      <w:lvlText w:val=""/>
      <w:lvlJc w:val="left"/>
    </w:lvl>
    <w:lvl w:ilvl="7" w:tplc="DC94DAD6">
      <w:numFmt w:val="decimal"/>
      <w:lvlText w:val=""/>
      <w:lvlJc w:val="left"/>
    </w:lvl>
    <w:lvl w:ilvl="8" w:tplc="C54EDA0E">
      <w:numFmt w:val="decimal"/>
      <w:lvlText w:val=""/>
      <w:lvlJc w:val="left"/>
    </w:lvl>
  </w:abstractNum>
  <w:abstractNum w:abstractNumId="5" w15:restartNumberingAfterBreak="0">
    <w:nsid w:val="7E22359F"/>
    <w:multiLevelType w:val="hybridMultilevel"/>
    <w:tmpl w:val="A24850BE"/>
    <w:lvl w:ilvl="0" w:tplc="1F704B7A">
      <w:start w:val="1"/>
      <w:numFmt w:val="bullet"/>
      <w:lvlText w:val=""/>
      <w:lvlJc w:val="left"/>
      <w:pPr>
        <w:tabs>
          <w:tab w:val="num" w:pos="1080"/>
        </w:tabs>
        <w:ind w:left="720" w:hanging="360"/>
      </w:pPr>
      <w:rPr>
        <w:rFonts w:ascii="Symbol" w:hAnsi="Symbol" w:hint="default"/>
      </w:rPr>
    </w:lvl>
    <w:lvl w:ilvl="1" w:tplc="E9806A6A">
      <w:numFmt w:val="decimal"/>
      <w:lvlText w:val=""/>
      <w:lvlJc w:val="left"/>
    </w:lvl>
    <w:lvl w:ilvl="2" w:tplc="03AAE108">
      <w:numFmt w:val="decimal"/>
      <w:lvlText w:val=""/>
      <w:lvlJc w:val="left"/>
    </w:lvl>
    <w:lvl w:ilvl="3" w:tplc="77B6F5C8">
      <w:numFmt w:val="decimal"/>
      <w:lvlText w:val=""/>
      <w:lvlJc w:val="left"/>
    </w:lvl>
    <w:lvl w:ilvl="4" w:tplc="831689B2">
      <w:numFmt w:val="decimal"/>
      <w:lvlText w:val=""/>
      <w:lvlJc w:val="left"/>
    </w:lvl>
    <w:lvl w:ilvl="5" w:tplc="E07A569A">
      <w:numFmt w:val="decimal"/>
      <w:lvlText w:val=""/>
      <w:lvlJc w:val="left"/>
    </w:lvl>
    <w:lvl w:ilvl="6" w:tplc="B10825A4">
      <w:numFmt w:val="decimal"/>
      <w:lvlText w:val=""/>
      <w:lvlJc w:val="left"/>
    </w:lvl>
    <w:lvl w:ilvl="7" w:tplc="768693C2">
      <w:numFmt w:val="decimal"/>
      <w:lvlText w:val=""/>
      <w:lvlJc w:val="left"/>
    </w:lvl>
    <w:lvl w:ilvl="8" w:tplc="029A1C50">
      <w:numFmt w:val="decimal"/>
      <w:lvlText w:val=""/>
      <w:lvlJc w:val="left"/>
    </w:lvl>
  </w:abstractNum>
  <w:num w:numId="1" w16cid:durableId="1305427785">
    <w:abstractNumId w:val="5"/>
  </w:num>
  <w:num w:numId="2" w16cid:durableId="1247153277">
    <w:abstractNumId w:val="2"/>
  </w:num>
  <w:num w:numId="3" w16cid:durableId="1643078408">
    <w:abstractNumId w:val="0"/>
  </w:num>
  <w:num w:numId="4" w16cid:durableId="1615356960">
    <w:abstractNumId w:val="1"/>
  </w:num>
  <w:num w:numId="5" w16cid:durableId="729617836">
    <w:abstractNumId w:val="4"/>
  </w:num>
  <w:num w:numId="6" w16cid:durableId="352071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02"/>
    <w:rsid w:val="00006CB8"/>
    <w:rsid w:val="000727BF"/>
    <w:rsid w:val="0008500A"/>
    <w:rsid w:val="001E47E3"/>
    <w:rsid w:val="00204FB9"/>
    <w:rsid w:val="002F3A50"/>
    <w:rsid w:val="00371392"/>
    <w:rsid w:val="0039683A"/>
    <w:rsid w:val="004F71C4"/>
    <w:rsid w:val="0057751D"/>
    <w:rsid w:val="005C3F90"/>
    <w:rsid w:val="006F5E35"/>
    <w:rsid w:val="007B0A02"/>
    <w:rsid w:val="007C1273"/>
    <w:rsid w:val="00812695"/>
    <w:rsid w:val="00855D21"/>
    <w:rsid w:val="008B40D4"/>
    <w:rsid w:val="009A3EF9"/>
    <w:rsid w:val="009D1F56"/>
    <w:rsid w:val="009E051E"/>
    <w:rsid w:val="00A17E02"/>
    <w:rsid w:val="00A86DE3"/>
    <w:rsid w:val="00C63E25"/>
    <w:rsid w:val="00C72110"/>
    <w:rsid w:val="00E20B33"/>
    <w:rsid w:val="00E5596C"/>
    <w:rsid w:val="00E85DC7"/>
    <w:rsid w:val="00EE594B"/>
    <w:rsid w:val="00F65929"/>
    <w:rsid w:val="00FF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BB42"/>
  <w15:docId w15:val="{1A7D2456-3A7A-4A37-9D34-27A08704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hi-IN"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edin.com/in/ecooke64" TargetMode="External"/><Relationship Id="rId5" Type="http://schemas.openxmlformats.org/officeDocument/2006/relationships/hyperlink" Target="mailto:emaccook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1395</Words>
  <Characters>7956</Characters>
  <Application>Microsoft Office Word</Application>
  <DocSecurity>0</DocSecurity>
  <Lines>66</Lines>
  <Paragraphs>18</Paragraphs>
  <ScaleCrop>false</ScaleCrop>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Eileen Cooke</cp:lastModifiedBy>
  <cp:revision>26</cp:revision>
  <dcterms:created xsi:type="dcterms:W3CDTF">2026-02-18T18:41:00Z</dcterms:created>
  <dcterms:modified xsi:type="dcterms:W3CDTF">2026-03-03T13:22:00Z</dcterms:modified>
</cp:coreProperties>
</file>