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0C4D" w14:textId="6E6ED049" w:rsidR="00661631" w:rsidRPr="008A0742" w:rsidRDefault="00661631" w:rsidP="00A4614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Lisa </w:t>
      </w:r>
      <w:r w:rsidR="00A4614F" w:rsidRPr="008A0742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14:ligatures w14:val="none"/>
        </w:rPr>
        <w:t xml:space="preserve">M. </w:t>
      </w:r>
      <w:r w:rsidRPr="008A0742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14:ligatures w14:val="none"/>
        </w:rPr>
        <w:t>Roberts</w:t>
      </w:r>
    </w:p>
    <w:p w14:paraId="06B9CE4F" w14:textId="38D0AE93" w:rsidR="00A4614F" w:rsidRPr="006733D3" w:rsidRDefault="00A4614F" w:rsidP="006733D3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14:ligatures w14:val="none"/>
        </w:rPr>
      </w:pPr>
      <w:hyperlink r:id="rId7" w:history="1">
        <w:r w:rsidRPr="008A0742">
          <w:rPr>
            <w:rStyle w:val="Hyperlink"/>
            <w:rFonts w:ascii="Arial" w:eastAsia="Times New Roman" w:hAnsi="Arial" w:cs="Arial"/>
            <w:color w:val="000000" w:themeColor="text1"/>
            <w:kern w:val="36"/>
            <w14:ligatures w14:val="none"/>
          </w:rPr>
          <w:t>li.m.roberts@gmail.com</w:t>
        </w:r>
      </w:hyperlink>
      <w:r w:rsidRPr="008A0742">
        <w:rPr>
          <w:rFonts w:ascii="Arial" w:eastAsia="Times New Roman" w:hAnsi="Arial" w:cs="Arial"/>
          <w:color w:val="000000" w:themeColor="text1"/>
          <w:kern w:val="36"/>
          <w14:ligatures w14:val="none"/>
        </w:rPr>
        <w:t xml:space="preserve"> | </w:t>
      </w:r>
      <w:r w:rsidR="00192604" w:rsidRPr="008A0742">
        <w:rPr>
          <w:rFonts w:ascii="Arial" w:eastAsia="Times New Roman" w:hAnsi="Arial" w:cs="Arial"/>
          <w:color w:val="000000" w:themeColor="text1"/>
          <w:kern w:val="36"/>
          <w14:ligatures w14:val="none"/>
        </w:rPr>
        <w:t xml:space="preserve">617.893.0467 </w:t>
      </w:r>
      <w:r w:rsidRPr="008A0742">
        <w:rPr>
          <w:rFonts w:ascii="Arial" w:eastAsia="Times New Roman" w:hAnsi="Arial" w:cs="Arial"/>
          <w:color w:val="000000" w:themeColor="text1"/>
          <w:kern w:val="36"/>
          <w14:ligatures w14:val="none"/>
        </w:rPr>
        <w:t xml:space="preserve">| LI: </w:t>
      </w:r>
      <w:hyperlink r:id="rId8" w:history="1">
        <w:r w:rsidRPr="008A0742">
          <w:rPr>
            <w:rStyle w:val="Hyperlink"/>
            <w:rFonts w:ascii="Arial" w:eastAsia="Times New Roman" w:hAnsi="Arial" w:cs="Arial"/>
            <w:color w:val="000000" w:themeColor="text1"/>
            <w:kern w:val="36"/>
            <w14:ligatures w14:val="none"/>
          </w:rPr>
          <w:t>in/lisa-roberts-3713837/</w:t>
        </w:r>
      </w:hyperlink>
    </w:p>
    <w:p w14:paraId="7D210E9C" w14:textId="6D9BA29A" w:rsidR="00661631" w:rsidRPr="009C4DAF" w:rsidRDefault="00661631" w:rsidP="009C4DAF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9C4DAF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PROFESSIONAL SUMMARY</w:t>
      </w:r>
    </w:p>
    <w:p w14:paraId="783A64BD" w14:textId="0CD93FC5" w:rsidR="00661631" w:rsidRDefault="00192604" w:rsidP="0066163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>Transformational HR leader with a proven track record in building and scaling comprehensive HR functions in fast-paced biotech environments. Expertise in developing innovative HR strategies that enhance</w:t>
      </w:r>
      <w:r w:rsidR="00EC4668"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organizational effectiveness </w:t>
      </w:r>
      <w:r w:rsidR="00F45B7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and engagement </w:t>
      </w:r>
      <w:r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during mergers, IPOs, and workforce transitions. Known for aligning HR initiatives with business objectives, </w:t>
      </w:r>
      <w:r w:rsidR="00DC78DF"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coaching leaders, </w:t>
      </w:r>
      <w:r w:rsidR="00F45B7B">
        <w:rPr>
          <w:rFonts w:ascii="Arial" w:hAnsi="Arial" w:cs="Arial"/>
          <w:color w:val="000000" w:themeColor="text1"/>
          <w:kern w:val="0"/>
          <w:sz w:val="22"/>
          <w:szCs w:val="22"/>
        </w:rPr>
        <w:t>building</w:t>
      </w:r>
      <w:r w:rsidR="00617315"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purposeful cultures, </w:t>
      </w:r>
      <w:r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driving exceptional employee engagement, and </w:t>
      </w:r>
      <w:r w:rsidR="00F45B7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growing </w:t>
      </w:r>
      <w:r w:rsidRPr="008A0742">
        <w:rPr>
          <w:rFonts w:ascii="Arial" w:hAnsi="Arial" w:cs="Arial"/>
          <w:color w:val="000000" w:themeColor="text1"/>
          <w:kern w:val="0"/>
          <w:sz w:val="22"/>
          <w:szCs w:val="22"/>
        </w:rPr>
        <w:t>high-performing HR teams.</w:t>
      </w:r>
    </w:p>
    <w:p w14:paraId="0F17FCAD" w14:textId="77777777" w:rsidR="009C4DAF" w:rsidRPr="009C4DAF" w:rsidRDefault="009C4DAF" w:rsidP="009C4D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9C4DAF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SKILLS &amp; COMPETENCIES</w:t>
      </w:r>
    </w:p>
    <w:p w14:paraId="1537AF43" w14:textId="7953522A" w:rsidR="009C4DAF" w:rsidRPr="009C4DAF" w:rsidRDefault="009C4DAF" w:rsidP="006616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Talent Development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Change &amp; Crisis Management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</w:t>
      </w:r>
      <w:r w:rsidR="00D47E2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Executive Coaching &amp; Advising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="00D47E2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Internal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Communication Strategy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Values and Culture Building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="00F45B7B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Inclusive Workplace Construction</w:t>
      </w:r>
      <w:r w:rsidR="00D47E2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Budget Management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</w:t>
      </w:r>
      <w:r w:rsidR="00D47E24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Employee Engagement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HR Leadership &amp; Function Building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Strategic HR Business Partnership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="00F45B7B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Executive Presentations |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Organizational Design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Compensation &amp; Benefits Strategy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HR Analytics &amp; Dashboard Developmen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 |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HR Technology Implementation</w:t>
      </w:r>
    </w:p>
    <w:p w14:paraId="7337A06A" w14:textId="0F4DC75F" w:rsidR="00661631" w:rsidRPr="008A0742" w:rsidRDefault="00661631" w:rsidP="009C4D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EXPERIENCE</w:t>
      </w:r>
    </w:p>
    <w:p w14:paraId="4BA390B8" w14:textId="66404B87" w:rsidR="00A4614F" w:rsidRPr="008A0742" w:rsidRDefault="00661631" w:rsidP="00A4614F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SYROS PHARMACEUTICAL</w:t>
      </w:r>
      <w:r w:rsidR="00A4614F"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S</w:t>
      </w:r>
      <w:r w:rsidR="00192604"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| </w:t>
      </w:r>
      <w:r w:rsidR="00192604" w:rsidRPr="008A0742">
        <w:rPr>
          <w:rFonts w:ascii="Arial" w:eastAsia="Times New Roman" w:hAnsi="Arial" w:cs="Arial"/>
          <w:color w:val="000000" w:themeColor="text1"/>
          <w:kern w:val="0"/>
          <w14:ligatures w14:val="none"/>
        </w:rPr>
        <w:t>Dec 2012-Nov 2024</w:t>
      </w:r>
    </w:p>
    <w:p w14:paraId="7F70D7AD" w14:textId="3727FF84" w:rsidR="004E5E28" w:rsidRPr="008A0742" w:rsidRDefault="00330BEF" w:rsidP="00A4614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14:ligatures w14:val="none"/>
        </w:rPr>
        <w:t>Public b</w:t>
      </w:r>
      <w:r w:rsidR="004E5E28" w:rsidRPr="008A0742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14:ligatures w14:val="none"/>
        </w:rPr>
        <w:t>iopharmaceutical company focused on controlling gene expression to benefit patients with hematologic malignancies</w:t>
      </w:r>
    </w:p>
    <w:p w14:paraId="0A9187E5" w14:textId="77777777" w:rsidR="00192604" w:rsidRPr="008A0742" w:rsidRDefault="00661631" w:rsidP="0019260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Head of HR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18668D7B" w14:textId="77D87EA9" w:rsidR="00192604" w:rsidRPr="008A0742" w:rsidRDefault="00192604" w:rsidP="00192604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Promoted to</w:t>
      </w:r>
      <w:r w:rsidR="0074269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the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leadership team to </w:t>
      </w:r>
      <w:r w:rsidR="00E57A9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drive the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HR Strategic plan</w:t>
      </w:r>
      <w:r w:rsidR="00EC466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:  guiding</w:t>
      </w:r>
      <w:r w:rsidR="0074269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1</w:t>
      </w:r>
      <w:r w:rsidR="00992367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5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0 employees through change, </w:t>
      </w:r>
      <w:r w:rsidR="00A459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while improving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organizational effectiveness to meet business priorities</w:t>
      </w:r>
    </w:p>
    <w:p w14:paraId="2E498BB8" w14:textId="4B84F94E" w:rsidR="00330BEF" w:rsidRPr="008A0742" w:rsidRDefault="00A45969" w:rsidP="00330B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Provided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counsel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to executive leadership 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on talent strategy</w:t>
      </w:r>
      <w:r w:rsidR="00EC466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organizational design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, and change management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to address needs 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during critical business transformation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</w:p>
    <w:p w14:paraId="4E90D47C" w14:textId="15AD0A7E" w:rsidR="00661631" w:rsidRPr="008A0742" w:rsidRDefault="00661631" w:rsidP="0066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Led strategic workforce planning and managed multiple reduction-in-force </w:t>
      </w:r>
      <w:r w:rsidR="00EC466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(RIF)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initiatives (reducing headcount by 140+ employees) </w:t>
      </w:r>
      <w:r w:rsidR="00992367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 address evolving business priorities</w:t>
      </w:r>
    </w:p>
    <w:p w14:paraId="28FAA2EC" w14:textId="251797CC" w:rsidR="00330BEF" w:rsidRPr="008A0742" w:rsidRDefault="00EC4668" w:rsidP="00330B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Advised C-suite on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strategic communications during business-critical transitions</w:t>
      </w:r>
      <w:r w:rsidR="00A459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enhanc</w:t>
      </w:r>
      <w:r w:rsidR="00A459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e 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transparency and maintain</w:t>
      </w:r>
      <w:r w:rsidR="00A459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trust</w:t>
      </w:r>
      <w:r w:rsidR="00A459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of employees</w:t>
      </w:r>
    </w:p>
    <w:p w14:paraId="171B663C" w14:textId="0331E933" w:rsidR="00DC78DF" w:rsidRPr="008A0742" w:rsidRDefault="00DC78DF" w:rsidP="00330B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Developed severance program aligned with industry standards to provide </w:t>
      </w:r>
      <w:r w:rsidR="00541A8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transition pay and support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employees impacted by RIFs</w:t>
      </w:r>
    </w:p>
    <w:p w14:paraId="5A30F9B6" w14:textId="6C6C69D3" w:rsidR="00F643D7" w:rsidRPr="008A0742" w:rsidRDefault="00F643D7" w:rsidP="00F643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Communicated strategically aligned HR plan to the Board of Directors to demonstrate annualized ~$3million reduction in operational expenses </w:t>
      </w:r>
    </w:p>
    <w:p w14:paraId="15F3AA64" w14:textId="237F0008" w:rsidR="00D350C8" w:rsidRPr="008A0742" w:rsidRDefault="00D350C8" w:rsidP="00330B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Negotiated continued partnership with </w:t>
      </w:r>
      <w:proofErr w:type="spellStart"/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MassBio’s</w:t>
      </w:r>
      <w:proofErr w:type="spellEnd"/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066D2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Diversity, Equity and Inclusion programming, despite budgetary constraints, to enable achievement of the company’s DEI goals</w:t>
      </w:r>
    </w:p>
    <w:p w14:paraId="4B2354A9" w14:textId="63273CDB" w:rsidR="00330BEF" w:rsidRPr="008A0742" w:rsidRDefault="00F643D7" w:rsidP="00330B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trengthened retentive equity compensation program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in partnership with the Compensation Committee</w:t>
      </w:r>
      <w:r w:rsidR="00330BE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utilizing RSUs and PSUs to confer value to employees</w:t>
      </w:r>
      <w:r w:rsidR="00DC78D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through uncertainty</w:t>
      </w:r>
    </w:p>
    <w:p w14:paraId="5932E86C" w14:textId="219F4CDB" w:rsidR="00661631" w:rsidRPr="008A0742" w:rsidRDefault="00661631" w:rsidP="006616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Established an Extended Leadership Team, implementing communication cascades and leadership development modules</w:t>
      </w:r>
      <w:r w:rsidR="00DC78D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improve </w:t>
      </w:r>
      <w:r w:rsidR="00D265BE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organizational health,</w:t>
      </w:r>
      <w:r w:rsidR="00DC78D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grow leaders, and support succession planning efforts</w:t>
      </w:r>
    </w:p>
    <w:p w14:paraId="104B83F3" w14:textId="5F1055BD" w:rsidR="00661631" w:rsidRPr="008A0742" w:rsidRDefault="00661631" w:rsidP="00E57A9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Director, HR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048800DC" w14:textId="6BDD08A2" w:rsidR="001D436E" w:rsidRPr="008A0742" w:rsidRDefault="001D436E" w:rsidP="00E57A94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Promoted to scale the HR function </w:t>
      </w:r>
      <w:r w:rsidR="00541A8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 support of the business and employees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as the company grew</w:t>
      </w:r>
    </w:p>
    <w:p w14:paraId="59F3410B" w14:textId="31268AE6" w:rsidR="00330BEF" w:rsidRPr="008A0742" w:rsidRDefault="00330BEF" w:rsidP="00330B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Designed and implemented HR operating model with shared centers of excellence and dedicated </w:t>
      </w:r>
      <w:r w:rsidR="0074269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human resources business partners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for efficient</w:t>
      </w:r>
      <w:r w:rsidR="0074269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consistent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service delivery</w:t>
      </w:r>
      <w:r w:rsidR="0074269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across functions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with limited resources</w:t>
      </w:r>
    </w:p>
    <w:p w14:paraId="3C11C157" w14:textId="156C5038" w:rsidR="00661631" w:rsidRPr="008A0742" w:rsidRDefault="00661631" w:rsidP="006616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lastRenderedPageBreak/>
        <w:t>Developed flexible workplace model while maintaining high performance standards</w:t>
      </w:r>
      <w:r w:rsidR="0074269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keep an engaged workforce focused on objectives</w:t>
      </w:r>
    </w:p>
    <w:p w14:paraId="10330C10" w14:textId="7020F60C" w:rsidR="00661631" w:rsidRPr="008A0742" w:rsidRDefault="009C1998" w:rsidP="0066163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Coached</w:t>
      </w:r>
      <w:r w:rsidR="0028077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Research leadership through challenges to support retention through uncertainty</w:t>
      </w:r>
    </w:p>
    <w:p w14:paraId="4C7DCCC6" w14:textId="35D31262" w:rsidR="00B46B42" w:rsidRPr="008A0742" w:rsidRDefault="00280773" w:rsidP="00B46B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Directed</w:t>
      </w:r>
      <w:r w:rsidR="00B46B4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comprehensive market analysis of all positions to align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B46B4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with Aon/Radford’s updated model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ensuring integrity in our compensation philosophy</w:t>
      </w:r>
    </w:p>
    <w:p w14:paraId="416EA35C" w14:textId="13A1037C" w:rsidR="00B46B42" w:rsidRPr="008A0742" w:rsidRDefault="00B46B42" w:rsidP="00B46B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Created comprehensive change management strategy for organizational restructuring</w:t>
      </w:r>
      <w:r w:rsidR="002A08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1D436E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 limit organizational disruption</w:t>
      </w:r>
    </w:p>
    <w:p w14:paraId="69F1AF79" w14:textId="77777777" w:rsidR="002A0884" w:rsidRPr="008A0742" w:rsidRDefault="002A0884" w:rsidP="002A08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Oversaw annual compensation planning development, including training of managers and ICs on the program to ensure equitable practices and provide transparency of the process- Annual equity audits revealed women comprised ~55% of high performers.</w:t>
      </w:r>
    </w:p>
    <w:p w14:paraId="6AE0909A" w14:textId="77777777" w:rsidR="002A0884" w:rsidRPr="008A0742" w:rsidRDefault="002A0884" w:rsidP="002A08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Facilitated organizational transformation to better align function leaders with executive-level sponsorship</w:t>
      </w:r>
    </w:p>
    <w:p w14:paraId="332210B8" w14:textId="64080336" w:rsidR="00965BB8" w:rsidRPr="008A0742" w:rsidRDefault="00965BB8" w:rsidP="002A08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Grew organizational headcount to </w:t>
      </w:r>
      <w:r w:rsidR="00D350C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150 during the pandemic to support 3 clinical products</w:t>
      </w:r>
    </w:p>
    <w:p w14:paraId="5654D811" w14:textId="0B36E9A0" w:rsidR="00DC78DF" w:rsidRPr="008A0742" w:rsidRDefault="00D350C8" w:rsidP="00DC7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Provided </w:t>
      </w:r>
      <w:r w:rsidR="00DC78D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coaching intervention to support and repair a fragmented functional leadership team</w:t>
      </w:r>
    </w:p>
    <w:p w14:paraId="20C53FDF" w14:textId="726F47C1" w:rsidR="002733CA" w:rsidRPr="008A0742" w:rsidRDefault="002733CA" w:rsidP="00DC78D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Expanded HR team to include HR Operations and Coordination, for a team of 4</w:t>
      </w:r>
    </w:p>
    <w:p w14:paraId="6C16D479" w14:textId="77777777" w:rsidR="00E57A94" w:rsidRPr="008A0742" w:rsidRDefault="00661631" w:rsidP="00E57A9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Associate Director, HR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38445D47" w14:textId="7DE8EE9C" w:rsidR="00010BF5" w:rsidRPr="008A0742" w:rsidRDefault="00010BF5" w:rsidP="00E57A94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Promoted </w:t>
      </w:r>
      <w:r w:rsidR="004713DD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to </w:t>
      </w:r>
      <w:r w:rsidR="000A4B9A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shepherd</w:t>
      </w:r>
      <w:r w:rsidR="001D436E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0A4B9A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the company through a values transition</w:t>
      </w:r>
    </w:p>
    <w:p w14:paraId="34AFDD42" w14:textId="4C916847" w:rsidR="00661631" w:rsidRPr="008A0742" w:rsidRDefault="000A4B9A" w:rsidP="006616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Developed expansive career ladders and foundational core competencies with Fuel50</w:t>
      </w:r>
      <w:r w:rsidR="003D2B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(SaaS</w:t>
      </w:r>
      <w:r w:rsidR="002A08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with a 98% </w:t>
      </w:r>
      <w:r w:rsidR="00B259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company </w:t>
      </w:r>
      <w:r w:rsidR="002A08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adoption rate</w:t>
      </w:r>
      <w:r w:rsidR="003D2B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)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AB0A0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 gain greater insight into employee’s skills</w:t>
      </w:r>
      <w:r w:rsidR="002A08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illustrate growth opportunities</w:t>
      </w:r>
      <w:r w:rsidR="00AB0A0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increase retention</w:t>
      </w:r>
    </w:p>
    <w:p w14:paraId="1A5FE6A3" w14:textId="43C9E46C" w:rsidR="00AB0A03" w:rsidRPr="008A0742" w:rsidRDefault="00661631" w:rsidP="006616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Led company's COVID-19 response as task force member</w:t>
      </w:r>
      <w:r w:rsidR="00AB0A0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ensure information and procedures were clearly communicated to employees</w:t>
      </w:r>
    </w:p>
    <w:p w14:paraId="59C7EFF6" w14:textId="670699BA" w:rsidR="00661631" w:rsidRPr="008A0742" w:rsidRDefault="003D2B63" w:rsidP="006616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Steered</w:t>
      </w:r>
      <w:r w:rsidR="00AB0A0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executive</w:t>
      </w:r>
      <w:r w:rsidR="00AB0A0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team to lead and communicate with empathy throughout the pandemic, resulting in the company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achieving </w:t>
      </w:r>
      <w:r w:rsidR="00AB0A0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its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highest employee engagement score (97%) </w:t>
      </w:r>
    </w:p>
    <w:p w14:paraId="664D990A" w14:textId="6A7FB725" w:rsidR="00661631" w:rsidRPr="008A0742" w:rsidRDefault="00661631" w:rsidP="006616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Co-led return-to-work task force, developing testing</w:t>
      </w:r>
      <w:r w:rsidR="009A1AC6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</w:t>
      </w:r>
      <w:r w:rsidR="001D436E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on-site access</w:t>
      </w:r>
      <w:r w:rsidR="002A08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vaccination policies</w:t>
      </w:r>
      <w:r w:rsidR="009A1AC6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maintaining workforce flexibility</w:t>
      </w:r>
      <w:r w:rsidR="001D436E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provide a safe workplace for employees</w:t>
      </w:r>
    </w:p>
    <w:p w14:paraId="632294C2" w14:textId="4F20A4CF" w:rsidR="002A0884" w:rsidRPr="008A0742" w:rsidRDefault="002A0884" w:rsidP="001D43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Integrated values language </w:t>
      </w:r>
      <w:r w:rsidR="002D7BF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into HR and leadership communications to increase awareness and model behaviors</w:t>
      </w:r>
      <w:r w:rsidR="009C199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aligning</w:t>
      </w:r>
      <w:r w:rsidR="002D7BF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the full organization</w:t>
      </w:r>
      <w:r w:rsidR="009C199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with the new core values</w:t>
      </w:r>
    </w:p>
    <w:p w14:paraId="3B4A87EA" w14:textId="0C840295" w:rsidR="00D26167" w:rsidRPr="00D26167" w:rsidRDefault="00D26167" w:rsidP="00D261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D26167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Led Information Technology (IT) department on an interim basis,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providing</w:t>
      </w:r>
      <w:r w:rsidRPr="00D26167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mentorship and guidance fo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r 2 </w:t>
      </w:r>
      <w:r w:rsidRPr="00D26167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team members through a company relocation and the first 3 months of the pandemic</w:t>
      </w:r>
    </w:p>
    <w:p w14:paraId="48DDF28B" w14:textId="74A00E1E" w:rsidR="001D436E" w:rsidRPr="008A0742" w:rsidRDefault="001D436E" w:rsidP="001D43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Developed syllabus and introduced m</w:t>
      </w:r>
      <w:r w:rsidR="003D2B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anager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</w:t>
      </w:r>
      <w:r w:rsidR="003D2B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raining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program </w:t>
      </w:r>
      <w:r w:rsidR="002A08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develop the skills of managers across the company</w:t>
      </w:r>
    </w:p>
    <w:p w14:paraId="6B290CB8" w14:textId="2BE66A8B" w:rsidR="00BE6D16" w:rsidRDefault="00BE6D16" w:rsidP="001D43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Directed growth of report to focus on talent acquisition and talent management</w:t>
      </w:r>
      <w:r w:rsidR="002733CA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in support of personnel gaps</w:t>
      </w:r>
    </w:p>
    <w:p w14:paraId="217314DB" w14:textId="2D705114" w:rsidR="00D26167" w:rsidRPr="008A0742" w:rsidRDefault="00D26167" w:rsidP="001D43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Managed and mentored Senior HR Specialist to support organizational well-being and growth</w:t>
      </w:r>
    </w:p>
    <w:p w14:paraId="58C017D6" w14:textId="0A46D6BF" w:rsidR="00661631" w:rsidRPr="008A0742" w:rsidRDefault="00661631" w:rsidP="00E57A9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Senior Manager, HR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6EDAFBD3" w14:textId="20681C86" w:rsidR="00367D69" w:rsidRPr="008A0742" w:rsidRDefault="00367D69" w:rsidP="00E57A94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Promoted to </w:t>
      </w:r>
      <w:r w:rsidR="00592C4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further</w:t>
      </w:r>
      <w:r w:rsidR="00872C3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elevate the HR function</w:t>
      </w:r>
      <w:r w:rsidR="004B4A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improve engagement</w:t>
      </w:r>
      <w:r w:rsidR="00872C3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as the comp</w:t>
      </w:r>
      <w:r w:rsidR="00592C4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any</w:t>
      </w:r>
      <w:r w:rsidR="004B4A8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established a three-year strategy</w:t>
      </w:r>
    </w:p>
    <w:p w14:paraId="0608CC68" w14:textId="42A33116" w:rsidR="004B4A84" w:rsidRPr="008A0742" w:rsidRDefault="004B4A84" w:rsidP="004B4A8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Conducted company-wide workforce planning exercise to align organizational growth with business strategy</w:t>
      </w:r>
    </w:p>
    <w:p w14:paraId="45C05E5A" w14:textId="05B61F52" w:rsidR="00B46B42" w:rsidRPr="008A0742" w:rsidRDefault="00B46B42" w:rsidP="00B46B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Served as dedicated HR Business Partner to </w:t>
      </w:r>
      <w:r w:rsidR="00010BF5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coach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leadership</w:t>
      </w:r>
      <w:r w:rsidR="00010BF5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through a functional rebuild</w:t>
      </w:r>
    </w:p>
    <w:p w14:paraId="017DD08F" w14:textId="11554B45" w:rsidR="002D7BF8" w:rsidRPr="008A0742" w:rsidRDefault="002D7BF8" w:rsidP="002D7B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Initiated company Core Values exercise to better align </w:t>
      </w:r>
      <w:r w:rsidR="00B259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ith a company heading toward commercialization</w:t>
      </w:r>
    </w:p>
    <w:p w14:paraId="538A4C91" w14:textId="77777777" w:rsidR="002D7BF8" w:rsidRPr="008A0742" w:rsidRDefault="002D7BF8" w:rsidP="002D7B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Founded company's Diversity, Equity &amp; Inclusion (DEI) committee to improve organizational awareness and practices while building an inclusive workplace</w:t>
      </w:r>
    </w:p>
    <w:p w14:paraId="1CCD3A9E" w14:textId="77777777" w:rsidR="002D7BF8" w:rsidRPr="008A0742" w:rsidRDefault="002D7BF8" w:rsidP="002D7B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Established leadership competency framework used across functions to increase accountability among managers</w:t>
      </w:r>
    </w:p>
    <w:p w14:paraId="55BD1898" w14:textId="5593756A" w:rsidR="002D7BF8" w:rsidRPr="008A0742" w:rsidRDefault="002D7BF8" w:rsidP="002D7B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Redesigned performance management program to prioritize </w:t>
      </w:r>
      <w:r w:rsidR="00B259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real-time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feedback, while </w:t>
      </w:r>
      <w:r w:rsidR="00B259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eliminating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engagement drop-off following the annual process</w:t>
      </w:r>
    </w:p>
    <w:p w14:paraId="7306B634" w14:textId="447589A3" w:rsidR="002D7BF8" w:rsidRPr="008A0742" w:rsidRDefault="002D7BF8" w:rsidP="002D7B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Recommended solutions to address </w:t>
      </w:r>
      <w:r w:rsidR="00B25963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high attrition rates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the executive team, effectively increasing the engagement score to 93% </w:t>
      </w:r>
    </w:p>
    <w:p w14:paraId="654E7191" w14:textId="6E9661C7" w:rsidR="007261CE" w:rsidRPr="008A0742" w:rsidRDefault="007261CE" w:rsidP="006616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lastRenderedPageBreak/>
        <w:t>Facilitated focus groups to better understand the sentiment of the employee base after initial engagement survey returned a score of 64%</w:t>
      </w:r>
    </w:p>
    <w:p w14:paraId="45F5285E" w14:textId="3040AA32" w:rsidR="00874CC7" w:rsidRPr="008A0742" w:rsidRDefault="00BE6D16" w:rsidP="006616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Managed and mentored HR Coordinator in support of a strong candidate and onboarding experience </w:t>
      </w:r>
    </w:p>
    <w:p w14:paraId="4D116EAF" w14:textId="5AA900FA" w:rsidR="00661631" w:rsidRPr="008A0742" w:rsidRDefault="00661631" w:rsidP="00E57A9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Manager, HR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5919695F" w14:textId="4F309E9C" w:rsidR="004D75D2" w:rsidRPr="008A0742" w:rsidRDefault="002D7BF8" w:rsidP="00E57A94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Transitioned to dedicated human</w:t>
      </w:r>
      <w:r w:rsidR="004D75D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gramStart"/>
      <w:r w:rsidR="004D75D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resources</w:t>
      </w:r>
      <w:proofErr w:type="gramEnd"/>
      <w:r w:rsidR="004D75D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role to mature the function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during the</w:t>
      </w:r>
      <w:r w:rsidR="004D75D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company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’s</w:t>
      </w:r>
      <w:r w:rsidR="004D75D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advancement to</w:t>
      </w:r>
      <w:r w:rsidR="004D75D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clinical trials</w:t>
      </w:r>
    </w:p>
    <w:p w14:paraId="37B9EBC4" w14:textId="036F4A38" w:rsidR="004D75D2" w:rsidRPr="008A0742" w:rsidRDefault="004D75D2" w:rsidP="006616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Led HR’s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due diligence for company's IPO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 ensure historical records were accurate</w:t>
      </w:r>
      <w:r w:rsidR="004713DD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orderly</w:t>
      </w:r>
    </w:p>
    <w:p w14:paraId="30D020CB" w14:textId="7B3D6E9E" w:rsidR="00661631" w:rsidRPr="008A0742" w:rsidRDefault="004D75D2" w:rsidP="006616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With finance colleagues, evaluated, negotiated and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implemented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E*trade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equity management</w:t>
      </w:r>
      <w:r w:rsidR="00B46B4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system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</w:t>
      </w:r>
      <w:r w:rsidR="00367D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enable a compliant and accessible solution for all share holders</w:t>
      </w:r>
    </w:p>
    <w:p w14:paraId="26F2C3E4" w14:textId="1AAE0B62" w:rsidR="00B46B42" w:rsidRPr="008A0742" w:rsidRDefault="002D7BF8" w:rsidP="00B46B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Managed full life-cycle benefits program to </w:t>
      </w:r>
      <w:r w:rsidR="00367D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offer cost-effective and comprehensive benefits for employees</w:t>
      </w:r>
    </w:p>
    <w:p w14:paraId="665F49F7" w14:textId="77777777" w:rsidR="00367D69" w:rsidRPr="008A0742" w:rsidRDefault="00661631" w:rsidP="006616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Conducted annual talent reviews </w:t>
      </w:r>
      <w:r w:rsidR="00367D6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 ensure talent were assessed fairly, identifying opportunities for development and recognition</w:t>
      </w:r>
    </w:p>
    <w:p w14:paraId="2BC3E935" w14:textId="3E9C27AD" w:rsidR="00874CC7" w:rsidRPr="008A0742" w:rsidRDefault="00367D69" w:rsidP="00874C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nboarded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Clinical Operations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CMC leadership</w:t>
      </w:r>
      <w:r w:rsidR="00B46B4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among other new functions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to set the foundation for clinical growth</w:t>
      </w:r>
    </w:p>
    <w:p w14:paraId="3FBE0D33" w14:textId="754A8307" w:rsidR="00661631" w:rsidRPr="008A0742" w:rsidRDefault="00661631" w:rsidP="00E57A9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Operations Manager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709AA16C" w14:textId="42AB0820" w:rsidR="009551B9" w:rsidRPr="008A0742" w:rsidRDefault="009551B9" w:rsidP="00E57A94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Hired to establish G&amp;A procedures </w:t>
      </w:r>
      <w:r w:rsidR="001A707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for this </w:t>
      </w:r>
      <w:r w:rsidR="00E2789A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stealth-mode biotech</w:t>
      </w:r>
    </w:p>
    <w:p w14:paraId="790D4334" w14:textId="3694918A" w:rsidR="00661631" w:rsidRPr="008A0742" w:rsidRDefault="00E2789A" w:rsidP="0066163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Created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comprehensive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compliant HR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infrastructure including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employee handbook,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policies, benefits, 401k plan, </w:t>
      </w:r>
      <w:r w:rsidR="00922434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talent acquisition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and compensation structure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provide administrative consistency and attract talent</w:t>
      </w:r>
    </w:p>
    <w:p w14:paraId="0CD80E64" w14:textId="138D8ACC" w:rsidR="00661631" w:rsidRPr="008A0742" w:rsidRDefault="00E2789A" w:rsidP="0066163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Implemented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equal-time parental leave policy ahead of industry standards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address employee </w:t>
      </w:r>
      <w:r w:rsidR="00B266E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needs</w:t>
      </w:r>
    </w:p>
    <w:p w14:paraId="57ACC667" w14:textId="41408BF9" w:rsidR="00661631" w:rsidRPr="008A0742" w:rsidRDefault="00B266E9" w:rsidP="0066163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Developed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scientific career ladder, goals process, and performance review program to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recognize </w:t>
      </w:r>
      <w:r w:rsidR="00D265BE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goal achievement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illustrate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development opportunities and support retention</w:t>
      </w:r>
    </w:p>
    <w:p w14:paraId="614EFEB2" w14:textId="3A361815" w:rsidR="004D75D2" w:rsidRPr="008A0742" w:rsidRDefault="00661631" w:rsidP="004D75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Supported organizational growth from 10 to 30 employees </w:t>
      </w:r>
      <w:r w:rsidR="004D75D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 enable achievement of research milestones</w:t>
      </w:r>
    </w:p>
    <w:p w14:paraId="49D9D5D0" w14:textId="5C58F5D2" w:rsidR="00874CC7" w:rsidRPr="008A0742" w:rsidRDefault="00874CC7" w:rsidP="00874CC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Oversaw Lab Operations Specialist and Office Assistant to provide guidance and boost operational effective</w:t>
      </w:r>
      <w:r w:rsidR="009C199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ness with clear systems</w:t>
      </w:r>
    </w:p>
    <w:p w14:paraId="7914439E" w14:textId="61A4F4DA" w:rsidR="00874CC7" w:rsidRPr="008A0742" w:rsidRDefault="00874CC7" w:rsidP="004D75D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Established and managed full G&amp;A budget to ensure expenses were aligned with business priorities</w:t>
      </w:r>
    </w:p>
    <w:p w14:paraId="0A8C80AB" w14:textId="0418740C" w:rsidR="009A1AC6" w:rsidRPr="008A0742" w:rsidRDefault="00661631" w:rsidP="009A1AC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ON-Q-ITY</w:t>
      </w:r>
      <w:r w:rsidR="007F2605"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</w:t>
      </w:r>
      <w:r w:rsidR="007F2605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(</w:t>
      </w:r>
      <w:r w:rsidR="00E62B6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closed 2013) | 2009-2012 </w:t>
      </w:r>
    </w:p>
    <w:p w14:paraId="7D124C38" w14:textId="02519581" w:rsidR="009A1AC6" w:rsidRPr="008A0742" w:rsidRDefault="009A1AC6" w:rsidP="009A1AC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14:ligatures w14:val="none"/>
        </w:rPr>
        <w:t>Privately held personalized medicine company focused on Circulating Tumor Cell Diagnostics</w:t>
      </w:r>
    </w:p>
    <w:p w14:paraId="6ECDC259" w14:textId="5AC7C7F2" w:rsidR="009A1AC6" w:rsidRPr="008A0742" w:rsidRDefault="00661631" w:rsidP="00E57A9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t>Associate Director, Corporate Operations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3D6A3ACB" w14:textId="18A8C77A" w:rsidR="00770E37" w:rsidRPr="008A0742" w:rsidRDefault="00770E37" w:rsidP="00E57A94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Promoted </w:t>
      </w:r>
      <w:r w:rsidR="00A4757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to lead people integration and business operations through merger</w:t>
      </w:r>
      <w:r w:rsidR="009551B9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business transition</w:t>
      </w:r>
    </w:p>
    <w:p w14:paraId="7F195E02" w14:textId="77777777" w:rsidR="000C223B" w:rsidRPr="008A0742" w:rsidRDefault="000C223B" w:rsidP="000C223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Partnered with liquidation team to close operations, including 401k plan closure and final payroll</w:t>
      </w:r>
    </w:p>
    <w:p w14:paraId="29F2B97D" w14:textId="3B774F41" w:rsidR="000C223B" w:rsidRPr="008A0742" w:rsidRDefault="000C223B" w:rsidP="00EC4668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Led multiple </w:t>
      </w:r>
      <w:r w:rsidR="00EC4668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workforce reductions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reduce operational spend, affecting 90% of workforce over two years </w:t>
      </w:r>
    </w:p>
    <w:p w14:paraId="486CED8F" w14:textId="77777777" w:rsidR="000C223B" w:rsidRPr="008A0742" w:rsidRDefault="000C223B" w:rsidP="000C22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Fostered cross-functional communication in team meetings, leading to identification of vendor quality issues and savings of $100k</w:t>
      </w:r>
    </w:p>
    <w:p w14:paraId="1AA4EDAE" w14:textId="77777777" w:rsidR="000C223B" w:rsidRPr="008A0742" w:rsidRDefault="000C223B" w:rsidP="000C223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Established compensation review and level alignment, initiating annual reviews to reward and recognize performers</w:t>
      </w:r>
    </w:p>
    <w:p w14:paraId="4D28FDA5" w14:textId="0504E3DB" w:rsidR="009A1AC6" w:rsidRPr="008A0742" w:rsidRDefault="00661631" w:rsidP="009A1AC6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Created comprehensive performance management program and career ladders for scientists</w:t>
      </w:r>
      <w:r w:rsidR="00A4757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providing visibility o</w:t>
      </w:r>
      <w:r w:rsidR="00D265BE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f</w:t>
      </w:r>
      <w:r w:rsidR="00A4757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growth opportunities for employees and resulting in retention of key talent</w:t>
      </w:r>
    </w:p>
    <w:p w14:paraId="77DD9D68" w14:textId="77777777" w:rsidR="00FC1052" w:rsidRPr="008A0742" w:rsidRDefault="00661631" w:rsidP="009A1AC6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Built role descriptions for 45 employees</w:t>
      </w:r>
      <w:r w:rsidR="00FC1052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 setting the groundwork for performance management</w:t>
      </w:r>
    </w:p>
    <w:p w14:paraId="58C1298F" w14:textId="07032FD7" w:rsidR="009A1AC6" w:rsidRPr="008A0742" w:rsidRDefault="000C223B" w:rsidP="000C223B">
      <w:pPr>
        <w:pStyle w:val="ListParagraph"/>
        <w:numPr>
          <w:ilvl w:val="0"/>
          <w:numId w:val="21"/>
        </w:num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Managed merger transition for 20 CA-based employees, ensuring COBRA benefits for those not relocating</w:t>
      </w:r>
    </w:p>
    <w:p w14:paraId="2096E866" w14:textId="3E5C099E" w:rsidR="007F2605" w:rsidRPr="008A0742" w:rsidRDefault="00661631" w:rsidP="007F2605">
      <w:pPr>
        <w:spacing w:before="100" w:beforeAutospacing="1" w:after="0" w:line="240" w:lineRule="auto"/>
        <w:outlineLvl w:val="2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THE DNA REPAIR COMPANY</w:t>
      </w:r>
      <w:r w:rsidR="00E62B6F"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</w:t>
      </w:r>
      <w:r w:rsidR="00E62B6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(merged with CellectiveDx to form On-Q-</w:t>
      </w:r>
      <w:proofErr w:type="spellStart"/>
      <w:r w:rsidR="00E62B6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ity</w:t>
      </w:r>
      <w:proofErr w:type="spellEnd"/>
      <w:r w:rsidR="00E62B6F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) | 2007-2009 </w:t>
      </w:r>
    </w:p>
    <w:p w14:paraId="08F251C4" w14:textId="05CF9D40" w:rsidR="007F2605" w:rsidRPr="008A0742" w:rsidRDefault="00212142" w:rsidP="007F2605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14:ligatures w14:val="none"/>
        </w:rPr>
        <w:t>Privately held o</w:t>
      </w:r>
      <w:r w:rsidR="007F2605" w:rsidRPr="008A0742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14:ligatures w14:val="none"/>
        </w:rPr>
        <w:t>ncology-focused company leveraging DNA repair markers for personalized cancer treatment</w:t>
      </w:r>
    </w:p>
    <w:p w14:paraId="589512EE" w14:textId="254740EC" w:rsidR="00661631" w:rsidRPr="008A0742" w:rsidRDefault="00661631" w:rsidP="00E57A94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14:ligatures w14:val="none"/>
        </w:rPr>
        <w:lastRenderedPageBreak/>
        <w:t>Operations Manager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 </w:t>
      </w:r>
    </w:p>
    <w:p w14:paraId="3249F80B" w14:textId="1594E5AB" w:rsidR="00AA5ECB" w:rsidRPr="008A0742" w:rsidRDefault="00AA5ECB" w:rsidP="00E57A94">
      <w:pPr>
        <w:spacing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Hired to implement administrative proce</w:t>
      </w:r>
      <w:r w:rsidR="00770E37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dures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in this start-up environment</w:t>
      </w:r>
    </w:p>
    <w:p w14:paraId="6A0409BA" w14:textId="568701B7" w:rsidR="00661631" w:rsidRPr="008A0742" w:rsidRDefault="00B346F1" w:rsidP="0066163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Managed 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vendor relationships, procurement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accounts reconciliation to ensure the business operations ran smoothly</w:t>
      </w:r>
    </w:p>
    <w:p w14:paraId="37F61989" w14:textId="0C3B7D2F" w:rsidR="00661631" w:rsidRPr="008A0742" w:rsidRDefault="00B346F1" w:rsidP="0066163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Project-m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anaged two facility relocations (1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1</w:t>
      </w:r>
      <w:r w:rsidR="00661631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,000 sq. ft. and 21,000 sq. ft.)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to ensure limited (1 day) operational downtime. Experienced zero</w:t>
      </w:r>
      <w:r w:rsidR="00770E37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employee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attrition despite moves from Boston to Cambridge and Waltham</w:t>
      </w:r>
      <w:r w:rsidR="00770E37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.</w:t>
      </w:r>
    </w:p>
    <w:p w14:paraId="3FF08369" w14:textId="77777777" w:rsidR="000C223B" w:rsidRPr="008A0742" w:rsidRDefault="00661631" w:rsidP="000C22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Identified Environmental Health &amp; Safety gaps</w:t>
      </w:r>
      <w:r w:rsidR="00770E37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in the laboratory</w:t>
      </w: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and implemented solutions</w:t>
      </w:r>
      <w:r w:rsidR="00770E37"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, resulting in seamless permitting processes </w:t>
      </w:r>
    </w:p>
    <w:p w14:paraId="773E64FF" w14:textId="4710D75D" w:rsidR="00661631" w:rsidRPr="008A0742" w:rsidRDefault="000C223B" w:rsidP="000C22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A0742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Ran payroll, established benefits program, and introduced a 401k plan to provide employees with essential services</w:t>
      </w:r>
    </w:p>
    <w:p w14:paraId="230436BC" w14:textId="0AC747B1" w:rsidR="00A4614F" w:rsidRPr="008A0742" w:rsidRDefault="00661631" w:rsidP="009C4DAF">
      <w:pPr>
        <w:spacing w:before="100" w:beforeAutospacing="1" w:after="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EDUCATION</w:t>
      </w:r>
    </w:p>
    <w:p w14:paraId="1DBA87C4" w14:textId="1A214636" w:rsidR="00661631" w:rsidRPr="008A0742" w:rsidRDefault="00661631" w:rsidP="00E57A94">
      <w:pPr>
        <w:pStyle w:val="Heading3"/>
        <w:spacing w:before="0"/>
        <w:rPr>
          <w:rStyle w:val="Emphasis"/>
          <w:rFonts w:ascii="Arial" w:hAnsi="Arial" w:cs="Arial"/>
          <w:color w:val="000000" w:themeColor="text1"/>
          <w:sz w:val="22"/>
          <w:szCs w:val="22"/>
        </w:rPr>
      </w:pPr>
      <w:r w:rsidRPr="008A0742">
        <w:rPr>
          <w:rFonts w:ascii="Arial" w:hAnsi="Arial" w:cs="Arial"/>
          <w:b/>
          <w:bCs/>
          <w:color w:val="000000" w:themeColor="text1"/>
          <w:sz w:val="22"/>
          <w:szCs w:val="21"/>
        </w:rPr>
        <w:t>BFA, Creative Writing</w:t>
      </w:r>
      <w:r w:rsidRPr="008A0742">
        <w:rPr>
          <w:rFonts w:ascii="Arial" w:hAnsi="Arial" w:cs="Arial"/>
          <w:color w:val="000000" w:themeColor="text1"/>
          <w:sz w:val="22"/>
          <w:szCs w:val="21"/>
        </w:rPr>
        <w:t xml:space="preserve"> / </w:t>
      </w:r>
      <w:r w:rsidRPr="008A0742">
        <w:rPr>
          <w:rStyle w:val="Emphasis"/>
          <w:rFonts w:ascii="Arial" w:hAnsi="Arial" w:cs="Arial"/>
          <w:bCs/>
          <w:color w:val="000000" w:themeColor="text1"/>
          <w:sz w:val="22"/>
          <w:szCs w:val="21"/>
        </w:rPr>
        <w:t>Emerson College</w:t>
      </w:r>
    </w:p>
    <w:p w14:paraId="3A158348" w14:textId="0B141FB7" w:rsidR="007F2605" w:rsidRPr="008A0742" w:rsidRDefault="00661631" w:rsidP="009C4DAF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8A0742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CERTIFICATIONS</w:t>
      </w:r>
      <w:r w:rsidR="009C4DAF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| </w:t>
      </w:r>
      <w:r w:rsidR="008E0DA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AFFILIATIONS | AWARDS</w:t>
      </w:r>
    </w:p>
    <w:p w14:paraId="6ADFABAF" w14:textId="77777777" w:rsidR="004B1F62" w:rsidRPr="006733D3" w:rsidRDefault="004E5E28" w:rsidP="004B1F62">
      <w:pPr>
        <w:pStyle w:val="Heading3"/>
        <w:spacing w:after="0"/>
        <w:rPr>
          <w:rFonts w:ascii="Arial" w:hAnsi="Arial" w:cs="Arial"/>
          <w:b/>
          <w:bCs/>
          <w:i/>
          <w:iCs/>
          <w:color w:val="000000" w:themeColor="text1"/>
          <w:sz w:val="21"/>
          <w:szCs w:val="20"/>
        </w:rPr>
      </w:pPr>
      <w:r w:rsidRPr="006733D3">
        <w:rPr>
          <w:rFonts w:ascii="Arial" w:hAnsi="Arial" w:cs="Arial"/>
          <w:b/>
          <w:bCs/>
          <w:color w:val="000000" w:themeColor="text1"/>
          <w:sz w:val="21"/>
          <w:szCs w:val="20"/>
        </w:rPr>
        <w:t>Executive Leadership Certificate</w:t>
      </w:r>
      <w:r w:rsidRPr="006733D3">
        <w:rPr>
          <w:rFonts w:ascii="Arial" w:hAnsi="Arial" w:cs="Arial"/>
          <w:color w:val="000000" w:themeColor="text1"/>
          <w:sz w:val="21"/>
          <w:szCs w:val="20"/>
        </w:rPr>
        <w:t xml:space="preserve"> / </w:t>
      </w:r>
      <w:r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>Human Resources Leadership Forum (HRLF)</w:t>
      </w:r>
    </w:p>
    <w:p w14:paraId="236A82CF" w14:textId="3A0848DA" w:rsidR="004E5E28" w:rsidRPr="006733D3" w:rsidRDefault="004E5E28" w:rsidP="004B1F62">
      <w:pPr>
        <w:pStyle w:val="Heading3"/>
        <w:spacing w:before="0" w:after="0"/>
        <w:rPr>
          <w:rStyle w:val="Emphasis"/>
          <w:rFonts w:ascii="Arial" w:hAnsi="Arial" w:cs="Arial"/>
          <w:b/>
          <w:bCs/>
          <w:color w:val="000000" w:themeColor="text1"/>
          <w:sz w:val="21"/>
          <w:szCs w:val="20"/>
        </w:rPr>
      </w:pPr>
      <w:r w:rsidRPr="006733D3">
        <w:rPr>
          <w:rFonts w:ascii="Arial" w:hAnsi="Arial" w:cs="Arial"/>
          <w:b/>
          <w:bCs/>
          <w:color w:val="000000" w:themeColor="text1"/>
          <w:sz w:val="21"/>
          <w:szCs w:val="20"/>
        </w:rPr>
        <w:t>Senior Professional in HR (SPHR)/</w:t>
      </w:r>
      <w:r w:rsidRPr="006733D3">
        <w:rPr>
          <w:rFonts w:ascii="Arial" w:hAnsi="Arial" w:cs="Arial"/>
          <w:color w:val="000000" w:themeColor="text1"/>
          <w:sz w:val="21"/>
          <w:szCs w:val="20"/>
        </w:rPr>
        <w:t xml:space="preserve"> </w:t>
      </w:r>
      <w:r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>HRCI</w:t>
      </w:r>
    </w:p>
    <w:p w14:paraId="42679A02" w14:textId="409116F8" w:rsidR="008E0DA4" w:rsidRPr="006733D3" w:rsidRDefault="004E5E28" w:rsidP="008E0DA4">
      <w:pPr>
        <w:pStyle w:val="Heading3"/>
        <w:spacing w:before="0" w:after="0"/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</w:pPr>
      <w:r w:rsidRPr="006733D3">
        <w:rPr>
          <w:rFonts w:ascii="Arial" w:hAnsi="Arial" w:cs="Arial"/>
          <w:b/>
          <w:bCs/>
          <w:color w:val="000000" w:themeColor="text1"/>
          <w:sz w:val="21"/>
          <w:szCs w:val="20"/>
        </w:rPr>
        <w:t>Senior Certified HR Professional (SHRM-SCP)</w:t>
      </w:r>
      <w:r w:rsidRPr="006733D3">
        <w:rPr>
          <w:rFonts w:ascii="Arial" w:hAnsi="Arial" w:cs="Arial"/>
          <w:color w:val="000000" w:themeColor="text1"/>
          <w:sz w:val="21"/>
          <w:szCs w:val="20"/>
        </w:rPr>
        <w:t xml:space="preserve"> / </w:t>
      </w:r>
      <w:r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>S</w:t>
      </w:r>
      <w:r w:rsidR="00D47E24"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 xml:space="preserve">ociety for </w:t>
      </w:r>
      <w:r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>H</w:t>
      </w:r>
      <w:r w:rsidR="00D47E24"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 xml:space="preserve">uman </w:t>
      </w:r>
      <w:r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>R</w:t>
      </w:r>
      <w:r w:rsidR="00D47E24"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>esources Management (SHRM)</w:t>
      </w:r>
    </w:p>
    <w:p w14:paraId="5D77F0E2" w14:textId="40C43665" w:rsidR="008E0DA4" w:rsidRPr="006733D3" w:rsidRDefault="009C4DAF" w:rsidP="008E0DA4">
      <w:pPr>
        <w:pStyle w:val="Heading3"/>
        <w:spacing w:before="0" w:after="0"/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</w:pPr>
      <w:r w:rsidRPr="006733D3">
        <w:rPr>
          <w:rFonts w:ascii="Arial" w:hAnsi="Arial" w:cs="Arial"/>
          <w:b/>
          <w:bCs/>
          <w:color w:val="000000" w:themeColor="text1"/>
          <w:sz w:val="21"/>
          <w:szCs w:val="20"/>
        </w:rPr>
        <w:t>HR Roundtable Co-Chair/</w:t>
      </w:r>
      <w:r w:rsidRPr="006733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>MassBio</w:t>
      </w:r>
      <w:proofErr w:type="spellEnd"/>
      <w:r w:rsidRPr="006733D3">
        <w:rPr>
          <w:rStyle w:val="Emphasis"/>
          <w:rFonts w:ascii="Arial" w:hAnsi="Arial" w:cs="Arial"/>
          <w:bCs/>
          <w:color w:val="000000" w:themeColor="text1"/>
          <w:sz w:val="21"/>
          <w:szCs w:val="20"/>
        </w:rPr>
        <w:t xml:space="preserve"> (2022-2024)</w:t>
      </w:r>
    </w:p>
    <w:p w14:paraId="13871819" w14:textId="44D6CD3E" w:rsidR="00D47E24" w:rsidRPr="006733D3" w:rsidRDefault="00D47E24" w:rsidP="00D47E24">
      <w:pPr>
        <w:spacing w:after="0"/>
        <w:rPr>
          <w:rFonts w:ascii="Arial" w:hAnsi="Arial" w:cs="Arial"/>
          <w:sz w:val="22"/>
          <w:szCs w:val="22"/>
        </w:rPr>
      </w:pPr>
      <w:r w:rsidRPr="006733D3">
        <w:rPr>
          <w:rFonts w:ascii="Arial" w:hAnsi="Arial" w:cs="Arial"/>
          <w:b/>
          <w:bCs/>
          <w:sz w:val="22"/>
          <w:szCs w:val="22"/>
        </w:rPr>
        <w:t>Panel Speaker</w:t>
      </w:r>
      <w:r w:rsidRPr="006733D3">
        <w:rPr>
          <w:rFonts w:ascii="Arial" w:hAnsi="Arial" w:cs="Arial"/>
          <w:sz w:val="22"/>
          <w:szCs w:val="22"/>
        </w:rPr>
        <w:t xml:space="preserve">/ IPO Readiness Panel Discussion </w:t>
      </w:r>
      <w:r w:rsidRPr="006733D3">
        <w:rPr>
          <w:rFonts w:ascii="Arial" w:hAnsi="Arial" w:cs="Arial"/>
          <w:i/>
          <w:iCs/>
          <w:sz w:val="22"/>
          <w:szCs w:val="22"/>
        </w:rPr>
        <w:t xml:space="preserve">Flagship Pioneering HR Affiliates </w:t>
      </w:r>
      <w:r w:rsidRPr="006733D3">
        <w:rPr>
          <w:rFonts w:ascii="Arial" w:hAnsi="Arial" w:cs="Arial"/>
          <w:sz w:val="22"/>
          <w:szCs w:val="22"/>
        </w:rPr>
        <w:t>(2022)</w:t>
      </w:r>
    </w:p>
    <w:p w14:paraId="689B2824" w14:textId="77777777" w:rsidR="00D47E24" w:rsidRPr="006733D3" w:rsidRDefault="00D47E24" w:rsidP="008E0DA4">
      <w:pPr>
        <w:spacing w:after="0"/>
        <w:rPr>
          <w:rFonts w:ascii="Arial" w:hAnsi="Arial" w:cs="Arial"/>
          <w:sz w:val="22"/>
          <w:szCs w:val="22"/>
        </w:rPr>
      </w:pPr>
      <w:r w:rsidRPr="006733D3">
        <w:rPr>
          <w:rFonts w:ascii="Arial" w:hAnsi="Arial" w:cs="Arial"/>
          <w:b/>
          <w:bCs/>
          <w:sz w:val="22"/>
          <w:szCs w:val="22"/>
        </w:rPr>
        <w:t>Panel Speaker</w:t>
      </w:r>
      <w:r w:rsidRPr="006733D3">
        <w:rPr>
          <w:rFonts w:ascii="Arial" w:hAnsi="Arial" w:cs="Arial"/>
          <w:sz w:val="22"/>
          <w:szCs w:val="22"/>
        </w:rPr>
        <w:t xml:space="preserve">/ Hybrid Workplace Strategies Webinar </w:t>
      </w:r>
      <w:r w:rsidRPr="006733D3">
        <w:rPr>
          <w:rFonts w:ascii="Arial" w:hAnsi="Arial" w:cs="Arial"/>
          <w:i/>
          <w:iCs/>
          <w:sz w:val="22"/>
          <w:szCs w:val="22"/>
        </w:rPr>
        <w:t xml:space="preserve">BIO International </w:t>
      </w:r>
      <w:r w:rsidRPr="006733D3">
        <w:rPr>
          <w:rFonts w:ascii="Arial" w:hAnsi="Arial" w:cs="Arial"/>
          <w:sz w:val="22"/>
          <w:szCs w:val="22"/>
        </w:rPr>
        <w:t>(2022)</w:t>
      </w:r>
    </w:p>
    <w:p w14:paraId="4621F6CA" w14:textId="37EF0B8E" w:rsidR="009C4DAF" w:rsidRDefault="009C4DAF" w:rsidP="008E0DA4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6733D3">
        <w:rPr>
          <w:rFonts w:ascii="Arial" w:hAnsi="Arial" w:cs="Arial"/>
          <w:b/>
          <w:bCs/>
          <w:sz w:val="22"/>
          <w:szCs w:val="22"/>
        </w:rPr>
        <w:t>Living the Values Award Recipient</w:t>
      </w:r>
      <w:r w:rsidRPr="006733D3">
        <w:rPr>
          <w:rFonts w:ascii="Arial" w:hAnsi="Arial" w:cs="Arial"/>
          <w:sz w:val="22"/>
          <w:szCs w:val="22"/>
        </w:rPr>
        <w:t xml:space="preserve">/ </w:t>
      </w:r>
      <w:r w:rsidRPr="006733D3">
        <w:rPr>
          <w:rFonts w:ascii="Arial" w:hAnsi="Arial" w:cs="Arial"/>
          <w:i/>
          <w:iCs/>
          <w:sz w:val="22"/>
          <w:szCs w:val="22"/>
        </w:rPr>
        <w:t>Syros Pharmaceuticals (2020)</w:t>
      </w:r>
    </w:p>
    <w:p w14:paraId="711E27F1" w14:textId="2A333F0E" w:rsidR="00F45B7B" w:rsidRPr="00F45B7B" w:rsidRDefault="00F45B7B" w:rsidP="008E0DA4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F45B7B">
        <w:rPr>
          <w:rFonts w:ascii="Arial" w:hAnsi="Arial" w:cs="Arial"/>
          <w:b/>
          <w:bCs/>
          <w:sz w:val="22"/>
          <w:szCs w:val="22"/>
        </w:rPr>
        <w:t>Key Talent Award Recipient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i/>
          <w:iCs/>
          <w:sz w:val="22"/>
          <w:szCs w:val="22"/>
        </w:rPr>
        <w:t>Syros Pharmaceuticals (</w:t>
      </w:r>
      <w:r w:rsidR="000F167D">
        <w:rPr>
          <w:rFonts w:ascii="Arial" w:hAnsi="Arial" w:cs="Arial"/>
          <w:i/>
          <w:iCs/>
          <w:sz w:val="22"/>
          <w:szCs w:val="22"/>
        </w:rPr>
        <w:t>2018, 2020)</w:t>
      </w:r>
    </w:p>
    <w:p w14:paraId="774DE5C3" w14:textId="4EE000B8" w:rsidR="009C4DAF" w:rsidRPr="009C4DAF" w:rsidRDefault="008E0DA4" w:rsidP="008E0DA4">
      <w:pPr>
        <w:tabs>
          <w:tab w:val="left" w:pos="7991"/>
        </w:tabs>
      </w:pPr>
      <w:r>
        <w:tab/>
      </w:r>
    </w:p>
    <w:sectPr w:rsidR="009C4DAF" w:rsidRPr="009C4DAF" w:rsidSect="008A0742">
      <w:pgSz w:w="12240" w:h="15840"/>
      <w:pgMar w:top="720" w:right="720" w:bottom="720" w:left="72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E3B6" w14:textId="77777777" w:rsidR="00FE110A" w:rsidRDefault="00FE110A" w:rsidP="00A4614F">
      <w:pPr>
        <w:spacing w:after="0" w:line="240" w:lineRule="auto"/>
      </w:pPr>
      <w:r>
        <w:separator/>
      </w:r>
    </w:p>
  </w:endnote>
  <w:endnote w:type="continuationSeparator" w:id="0">
    <w:p w14:paraId="53548951" w14:textId="77777777" w:rsidR="00FE110A" w:rsidRDefault="00FE110A" w:rsidP="00A4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23E8" w14:textId="77777777" w:rsidR="00FE110A" w:rsidRDefault="00FE110A" w:rsidP="00A4614F">
      <w:pPr>
        <w:spacing w:after="0" w:line="240" w:lineRule="auto"/>
      </w:pPr>
      <w:r>
        <w:separator/>
      </w:r>
    </w:p>
  </w:footnote>
  <w:footnote w:type="continuationSeparator" w:id="0">
    <w:p w14:paraId="036B6995" w14:textId="77777777" w:rsidR="00FE110A" w:rsidRDefault="00FE110A" w:rsidP="00A4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6D4"/>
    <w:multiLevelType w:val="multilevel"/>
    <w:tmpl w:val="CF3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1976"/>
    <w:multiLevelType w:val="multilevel"/>
    <w:tmpl w:val="FA64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61CBA"/>
    <w:multiLevelType w:val="multilevel"/>
    <w:tmpl w:val="81B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27545"/>
    <w:multiLevelType w:val="multilevel"/>
    <w:tmpl w:val="6230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65509"/>
    <w:multiLevelType w:val="multilevel"/>
    <w:tmpl w:val="2264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5704A"/>
    <w:multiLevelType w:val="multilevel"/>
    <w:tmpl w:val="38E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C1429"/>
    <w:multiLevelType w:val="multilevel"/>
    <w:tmpl w:val="3E80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A6F22"/>
    <w:multiLevelType w:val="multilevel"/>
    <w:tmpl w:val="6EF6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E6E31"/>
    <w:multiLevelType w:val="multilevel"/>
    <w:tmpl w:val="4074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43717"/>
    <w:multiLevelType w:val="multilevel"/>
    <w:tmpl w:val="51B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949A8"/>
    <w:multiLevelType w:val="multilevel"/>
    <w:tmpl w:val="DEDC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00212"/>
    <w:multiLevelType w:val="multilevel"/>
    <w:tmpl w:val="28A2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B56B1"/>
    <w:multiLevelType w:val="multilevel"/>
    <w:tmpl w:val="206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273DA"/>
    <w:multiLevelType w:val="multilevel"/>
    <w:tmpl w:val="9462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21779"/>
    <w:multiLevelType w:val="multilevel"/>
    <w:tmpl w:val="7CC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C7E72"/>
    <w:multiLevelType w:val="multilevel"/>
    <w:tmpl w:val="4E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15F9E"/>
    <w:multiLevelType w:val="hybridMultilevel"/>
    <w:tmpl w:val="FEC0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3851"/>
    <w:multiLevelType w:val="multilevel"/>
    <w:tmpl w:val="6CE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C20798"/>
    <w:multiLevelType w:val="hybridMultilevel"/>
    <w:tmpl w:val="E7C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73B93"/>
    <w:multiLevelType w:val="multilevel"/>
    <w:tmpl w:val="669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E1F0F"/>
    <w:multiLevelType w:val="multilevel"/>
    <w:tmpl w:val="5B0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D3B39"/>
    <w:multiLevelType w:val="multilevel"/>
    <w:tmpl w:val="94B8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906380"/>
    <w:multiLevelType w:val="multilevel"/>
    <w:tmpl w:val="082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246CB"/>
    <w:multiLevelType w:val="multilevel"/>
    <w:tmpl w:val="3088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245B9B"/>
    <w:multiLevelType w:val="multilevel"/>
    <w:tmpl w:val="0E68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6633E"/>
    <w:multiLevelType w:val="multilevel"/>
    <w:tmpl w:val="06E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87005"/>
    <w:multiLevelType w:val="multilevel"/>
    <w:tmpl w:val="9316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02D90"/>
    <w:multiLevelType w:val="multilevel"/>
    <w:tmpl w:val="457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951095">
    <w:abstractNumId w:val="2"/>
  </w:num>
  <w:num w:numId="2" w16cid:durableId="615215875">
    <w:abstractNumId w:val="21"/>
  </w:num>
  <w:num w:numId="3" w16cid:durableId="1816677467">
    <w:abstractNumId w:val="3"/>
  </w:num>
  <w:num w:numId="4" w16cid:durableId="301933120">
    <w:abstractNumId w:val="27"/>
  </w:num>
  <w:num w:numId="5" w16cid:durableId="2013532642">
    <w:abstractNumId w:val="11"/>
  </w:num>
  <w:num w:numId="6" w16cid:durableId="271519335">
    <w:abstractNumId w:val="15"/>
  </w:num>
  <w:num w:numId="7" w16cid:durableId="245114998">
    <w:abstractNumId w:val="17"/>
  </w:num>
  <w:num w:numId="8" w16cid:durableId="1434283031">
    <w:abstractNumId w:val="1"/>
  </w:num>
  <w:num w:numId="9" w16cid:durableId="575895793">
    <w:abstractNumId w:val="25"/>
  </w:num>
  <w:num w:numId="10" w16cid:durableId="507984121">
    <w:abstractNumId w:val="26"/>
  </w:num>
  <w:num w:numId="11" w16cid:durableId="1456564588">
    <w:abstractNumId w:val="5"/>
  </w:num>
  <w:num w:numId="12" w16cid:durableId="709188124">
    <w:abstractNumId w:val="4"/>
  </w:num>
  <w:num w:numId="13" w16cid:durableId="1367677684">
    <w:abstractNumId w:val="13"/>
  </w:num>
  <w:num w:numId="14" w16cid:durableId="2121025666">
    <w:abstractNumId w:val="12"/>
  </w:num>
  <w:num w:numId="15" w16cid:durableId="1335064234">
    <w:abstractNumId w:val="24"/>
  </w:num>
  <w:num w:numId="16" w16cid:durableId="2030643040">
    <w:abstractNumId w:val="8"/>
  </w:num>
  <w:num w:numId="17" w16cid:durableId="1658997072">
    <w:abstractNumId w:val="20"/>
  </w:num>
  <w:num w:numId="18" w16cid:durableId="453909672">
    <w:abstractNumId w:val="14"/>
  </w:num>
  <w:num w:numId="19" w16cid:durableId="247034243">
    <w:abstractNumId w:val="6"/>
  </w:num>
  <w:num w:numId="20" w16cid:durableId="346253028">
    <w:abstractNumId w:val="23"/>
  </w:num>
  <w:num w:numId="21" w16cid:durableId="646401541">
    <w:abstractNumId w:val="18"/>
  </w:num>
  <w:num w:numId="22" w16cid:durableId="1198397619">
    <w:abstractNumId w:val="16"/>
  </w:num>
  <w:num w:numId="23" w16cid:durableId="1555849647">
    <w:abstractNumId w:val="0"/>
  </w:num>
  <w:num w:numId="24" w16cid:durableId="224414947">
    <w:abstractNumId w:val="19"/>
  </w:num>
  <w:num w:numId="25" w16cid:durableId="1199467666">
    <w:abstractNumId w:val="9"/>
  </w:num>
  <w:num w:numId="26" w16cid:durableId="1297757186">
    <w:abstractNumId w:val="22"/>
  </w:num>
  <w:num w:numId="27" w16cid:durableId="1596982461">
    <w:abstractNumId w:val="7"/>
  </w:num>
  <w:num w:numId="28" w16cid:durableId="1103959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31"/>
    <w:rsid w:val="00010BF5"/>
    <w:rsid w:val="00066D24"/>
    <w:rsid w:val="000751A4"/>
    <w:rsid w:val="000A4B9A"/>
    <w:rsid w:val="000B1C9D"/>
    <w:rsid w:val="000C223B"/>
    <w:rsid w:val="000F0C07"/>
    <w:rsid w:val="000F167D"/>
    <w:rsid w:val="000F41FB"/>
    <w:rsid w:val="001846AB"/>
    <w:rsid w:val="00192604"/>
    <w:rsid w:val="001A7079"/>
    <w:rsid w:val="001C346E"/>
    <w:rsid w:val="001C745F"/>
    <w:rsid w:val="001D436E"/>
    <w:rsid w:val="001E7022"/>
    <w:rsid w:val="00210577"/>
    <w:rsid w:val="00212142"/>
    <w:rsid w:val="002733CA"/>
    <w:rsid w:val="00280773"/>
    <w:rsid w:val="002953F1"/>
    <w:rsid w:val="002A0884"/>
    <w:rsid w:val="002D7BF8"/>
    <w:rsid w:val="00330BEF"/>
    <w:rsid w:val="00343265"/>
    <w:rsid w:val="00367D69"/>
    <w:rsid w:val="003D2B63"/>
    <w:rsid w:val="003F4B39"/>
    <w:rsid w:val="00416663"/>
    <w:rsid w:val="00425152"/>
    <w:rsid w:val="004713DD"/>
    <w:rsid w:val="004B1F62"/>
    <w:rsid w:val="004B4A84"/>
    <w:rsid w:val="004B4C9A"/>
    <w:rsid w:val="004D75D2"/>
    <w:rsid w:val="004E5E28"/>
    <w:rsid w:val="00541A82"/>
    <w:rsid w:val="005637A7"/>
    <w:rsid w:val="00592C42"/>
    <w:rsid w:val="005B09D9"/>
    <w:rsid w:val="005B7A2E"/>
    <w:rsid w:val="00617315"/>
    <w:rsid w:val="006578B9"/>
    <w:rsid w:val="00661631"/>
    <w:rsid w:val="006733D3"/>
    <w:rsid w:val="00714D3F"/>
    <w:rsid w:val="007261CE"/>
    <w:rsid w:val="00742691"/>
    <w:rsid w:val="00770E37"/>
    <w:rsid w:val="00776A5C"/>
    <w:rsid w:val="007808AD"/>
    <w:rsid w:val="007B1BDF"/>
    <w:rsid w:val="007F2605"/>
    <w:rsid w:val="0086662B"/>
    <w:rsid w:val="00870F4D"/>
    <w:rsid w:val="00872C38"/>
    <w:rsid w:val="00874CC7"/>
    <w:rsid w:val="008A0742"/>
    <w:rsid w:val="008A1A1C"/>
    <w:rsid w:val="008B4A2E"/>
    <w:rsid w:val="008E0DA4"/>
    <w:rsid w:val="00922434"/>
    <w:rsid w:val="00924F0B"/>
    <w:rsid w:val="009526A7"/>
    <w:rsid w:val="009551B9"/>
    <w:rsid w:val="00965BB8"/>
    <w:rsid w:val="00992367"/>
    <w:rsid w:val="009A1AC6"/>
    <w:rsid w:val="009C1998"/>
    <w:rsid w:val="009C4DAF"/>
    <w:rsid w:val="009E09B4"/>
    <w:rsid w:val="009F2791"/>
    <w:rsid w:val="00A45969"/>
    <w:rsid w:val="00A45FA5"/>
    <w:rsid w:val="00A4614F"/>
    <w:rsid w:val="00A47572"/>
    <w:rsid w:val="00A67129"/>
    <w:rsid w:val="00AA5ECB"/>
    <w:rsid w:val="00AB0A03"/>
    <w:rsid w:val="00B25963"/>
    <w:rsid w:val="00B266E9"/>
    <w:rsid w:val="00B346F1"/>
    <w:rsid w:val="00B46B42"/>
    <w:rsid w:val="00BE6D16"/>
    <w:rsid w:val="00C14375"/>
    <w:rsid w:val="00D26167"/>
    <w:rsid w:val="00D265BE"/>
    <w:rsid w:val="00D350C8"/>
    <w:rsid w:val="00D44B84"/>
    <w:rsid w:val="00D47E24"/>
    <w:rsid w:val="00DC78DF"/>
    <w:rsid w:val="00E01277"/>
    <w:rsid w:val="00E2789A"/>
    <w:rsid w:val="00E57A94"/>
    <w:rsid w:val="00E62B6F"/>
    <w:rsid w:val="00EC4668"/>
    <w:rsid w:val="00F02C8C"/>
    <w:rsid w:val="00F45B7B"/>
    <w:rsid w:val="00F643D7"/>
    <w:rsid w:val="00FC105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F638A"/>
  <w15:chartTrackingRefBased/>
  <w15:docId w15:val="{604BA009-75D2-4B41-9B22-8D714104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1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6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61631"/>
    <w:rPr>
      <w:b/>
      <w:bCs/>
    </w:rPr>
  </w:style>
  <w:style w:type="character" w:customStyle="1" w:styleId="apple-converted-space">
    <w:name w:val="apple-converted-space"/>
    <w:basedOn w:val="DefaultParagraphFont"/>
    <w:rsid w:val="00661631"/>
  </w:style>
  <w:style w:type="character" w:styleId="Emphasis">
    <w:name w:val="Emphasis"/>
    <w:basedOn w:val="DefaultParagraphFont"/>
    <w:uiPriority w:val="20"/>
    <w:qFormat/>
    <w:rsid w:val="0066163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4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4F"/>
  </w:style>
  <w:style w:type="paragraph" w:styleId="Footer">
    <w:name w:val="footer"/>
    <w:basedOn w:val="Normal"/>
    <w:link w:val="FooterChar"/>
    <w:uiPriority w:val="99"/>
    <w:unhideWhenUsed/>
    <w:rsid w:val="00A4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4F"/>
  </w:style>
  <w:style w:type="character" w:styleId="Hyperlink">
    <w:name w:val="Hyperlink"/>
    <w:basedOn w:val="DefaultParagraphFont"/>
    <w:uiPriority w:val="99"/>
    <w:unhideWhenUsed/>
    <w:rsid w:val="00A461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2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6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7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50585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86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isa-roberts-371383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.m.rober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Roberts</dc:creator>
  <cp:keywords/>
  <dc:description/>
  <cp:lastModifiedBy>Lisa Roberts</cp:lastModifiedBy>
  <cp:revision>2</cp:revision>
  <cp:lastPrinted>2025-05-05T16:14:00Z</cp:lastPrinted>
  <dcterms:created xsi:type="dcterms:W3CDTF">2025-05-29T21:24:00Z</dcterms:created>
  <dcterms:modified xsi:type="dcterms:W3CDTF">2025-05-29T21:24:00Z</dcterms:modified>
</cp:coreProperties>
</file>