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F9FB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44"/>
          <w:szCs w:val="44"/>
        </w:rPr>
      </w:pPr>
      <w:r w:rsidRPr="00022435">
        <w:rPr>
          <w:rFonts w:cstheme="minorHAnsi"/>
          <w:b/>
          <w:bCs/>
          <w:sz w:val="44"/>
          <w:szCs w:val="44"/>
        </w:rPr>
        <w:t>Rob Foley</w:t>
      </w:r>
    </w:p>
    <w:p w14:paraId="2DC0C270" w14:textId="77777777" w:rsidR="00E90084" w:rsidRPr="00022435" w:rsidRDefault="00E90084" w:rsidP="00022435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  <w:r w:rsidRPr="00022435">
        <w:rPr>
          <w:rFonts w:cstheme="minorHAnsi"/>
          <w:sz w:val="24"/>
          <w:szCs w:val="24"/>
        </w:rPr>
        <w:t xml:space="preserve">Groton, MA </w:t>
      </w:r>
      <w:r w:rsidRPr="00022435">
        <w:rPr>
          <w:rFonts w:cstheme="minorHAnsi"/>
          <w:sz w:val="24"/>
          <w:szCs w:val="24"/>
        </w:rPr>
        <w:tab/>
        <w:t>robfoley123@gmail.com</w:t>
      </w:r>
    </w:p>
    <w:p w14:paraId="56F01BA0" w14:textId="77777777" w:rsidR="00E90084" w:rsidRPr="00022435" w:rsidRDefault="00E90084" w:rsidP="00022435">
      <w:pPr>
        <w:pBdr>
          <w:bottom w:val="single" w:sz="4" w:space="1" w:color="auto"/>
        </w:pBd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  <w:r w:rsidRPr="00022435">
        <w:rPr>
          <w:rFonts w:cstheme="minorHAnsi"/>
          <w:sz w:val="24"/>
          <w:szCs w:val="24"/>
        </w:rPr>
        <w:t xml:space="preserve">978-449-1202 </w:t>
      </w:r>
      <w:r w:rsidRPr="00022435">
        <w:rPr>
          <w:rFonts w:cstheme="minorHAnsi"/>
          <w:sz w:val="24"/>
          <w:szCs w:val="24"/>
        </w:rPr>
        <w:tab/>
        <w:t>www.linkedin.com/in/rob-foley-mba-msis-7ab88a/</w:t>
      </w:r>
    </w:p>
    <w:p w14:paraId="5460BA44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</w:p>
    <w:p w14:paraId="1DD6A72F" w14:textId="051BB67F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2435">
        <w:rPr>
          <w:rFonts w:cstheme="minorHAnsi"/>
          <w:b/>
          <w:bCs/>
          <w:sz w:val="24"/>
          <w:szCs w:val="24"/>
        </w:rPr>
        <w:t xml:space="preserve">TALENT MANAGEMENT </w:t>
      </w:r>
      <w:r w:rsidR="00AC1A09">
        <w:rPr>
          <w:rFonts w:cstheme="minorHAnsi"/>
          <w:b/>
          <w:bCs/>
          <w:sz w:val="24"/>
          <w:szCs w:val="24"/>
        </w:rPr>
        <w:t xml:space="preserve">&amp; DEVELOPMENT LEADER | </w:t>
      </w:r>
      <w:r w:rsidR="005F03FB">
        <w:rPr>
          <w:rFonts w:cstheme="minorHAnsi"/>
          <w:b/>
          <w:bCs/>
          <w:sz w:val="24"/>
          <w:szCs w:val="24"/>
        </w:rPr>
        <w:t>BU</w:t>
      </w:r>
      <w:r w:rsidR="00AC1A09">
        <w:rPr>
          <w:rFonts w:cstheme="minorHAnsi"/>
          <w:b/>
          <w:bCs/>
          <w:sz w:val="24"/>
          <w:szCs w:val="24"/>
        </w:rPr>
        <w:t>ILDER OF ORGANIZATIONAL CAPABILITIES</w:t>
      </w:r>
    </w:p>
    <w:p w14:paraId="4ED87FCE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62ABD17C" w14:textId="6497D26B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E90084">
        <w:rPr>
          <w:rFonts w:cstheme="minorHAnsi"/>
          <w:sz w:val="21"/>
          <w:szCs w:val="21"/>
        </w:rPr>
        <w:t xml:space="preserve">Trusted partner to senior leaders with 15+ years of </w:t>
      </w:r>
      <w:r w:rsidR="006C3C07">
        <w:rPr>
          <w:rFonts w:cstheme="minorHAnsi"/>
          <w:sz w:val="21"/>
          <w:szCs w:val="21"/>
        </w:rPr>
        <w:t xml:space="preserve">broad and deep </w:t>
      </w:r>
      <w:r w:rsidRPr="00E90084">
        <w:rPr>
          <w:rFonts w:cstheme="minorHAnsi"/>
          <w:sz w:val="21"/>
          <w:szCs w:val="21"/>
        </w:rPr>
        <w:t>Talent Management expertise operating at the intersection of Human Resources and business strategy</w:t>
      </w:r>
      <w:r w:rsidR="00462B1A">
        <w:rPr>
          <w:rFonts w:cstheme="minorHAnsi"/>
          <w:sz w:val="21"/>
          <w:szCs w:val="21"/>
        </w:rPr>
        <w:t xml:space="preserve"> and talent management. </w:t>
      </w:r>
      <w:r w:rsidRPr="00E90084">
        <w:rPr>
          <w:rFonts w:cstheme="minorHAnsi"/>
          <w:sz w:val="21"/>
          <w:szCs w:val="21"/>
        </w:rPr>
        <w:t xml:space="preserve">Leveraging a background working </w:t>
      </w:r>
      <w:r w:rsidR="00462B1A">
        <w:rPr>
          <w:rFonts w:cstheme="minorHAnsi"/>
          <w:sz w:val="21"/>
          <w:szCs w:val="21"/>
        </w:rPr>
        <w:t xml:space="preserve">in global positions </w:t>
      </w:r>
      <w:r w:rsidRPr="00E90084">
        <w:rPr>
          <w:rFonts w:cstheme="minorHAnsi"/>
          <w:sz w:val="21"/>
          <w:szCs w:val="21"/>
        </w:rPr>
        <w:t xml:space="preserve">for organizations across the United States and Europe, as well as living in the Asia Pacific (APAC) region. Adaptable leader, driving success across small, medium, and large organizations. </w:t>
      </w:r>
      <w:r w:rsidRPr="00022435">
        <w:rPr>
          <w:rFonts w:cstheme="minorHAnsi"/>
          <w:b/>
          <w:bCs/>
          <w:sz w:val="21"/>
          <w:szCs w:val="21"/>
        </w:rPr>
        <w:t xml:space="preserve">Areas of expertise:  </w:t>
      </w:r>
    </w:p>
    <w:p w14:paraId="74905F1B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619D7F93" w14:textId="6C528602" w:rsid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E90084">
        <w:rPr>
          <w:rFonts w:cstheme="minorHAnsi"/>
          <w:sz w:val="21"/>
          <w:szCs w:val="21"/>
        </w:rPr>
        <w:t>Talent Management Strateg</w:t>
      </w:r>
      <w:r w:rsidR="007E016C">
        <w:rPr>
          <w:rFonts w:cstheme="minorHAnsi"/>
          <w:sz w:val="21"/>
          <w:szCs w:val="21"/>
        </w:rPr>
        <w:t>y</w:t>
      </w:r>
      <w:r w:rsidRPr="00E90084">
        <w:rPr>
          <w:rFonts w:cstheme="minorHAnsi"/>
          <w:sz w:val="21"/>
          <w:szCs w:val="21"/>
        </w:rPr>
        <w:t xml:space="preserve"> | Organizational Capability Development | Corporate Values | Succession </w:t>
      </w:r>
      <w:r w:rsidR="00022435" w:rsidRPr="00E90084">
        <w:rPr>
          <w:rFonts w:cstheme="minorHAnsi"/>
          <w:sz w:val="21"/>
          <w:szCs w:val="21"/>
        </w:rPr>
        <w:t>Management Leadership</w:t>
      </w:r>
      <w:r w:rsidRPr="00E90084">
        <w:rPr>
          <w:rFonts w:cstheme="minorHAnsi"/>
          <w:sz w:val="21"/>
          <w:szCs w:val="21"/>
        </w:rPr>
        <w:t xml:space="preserve"> Development | Talent Assessment | Performance Management | Change Management | Employee Engagement</w:t>
      </w:r>
      <w:r w:rsidR="007E016C">
        <w:rPr>
          <w:rFonts w:cstheme="minorHAnsi"/>
          <w:sz w:val="21"/>
          <w:szCs w:val="21"/>
        </w:rPr>
        <w:t xml:space="preserve"> </w:t>
      </w:r>
    </w:p>
    <w:p w14:paraId="5868B7D9" w14:textId="3016E87E" w:rsidR="007E016C" w:rsidRDefault="007E016C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Strategic Workforce Planning | Team </w:t>
      </w:r>
      <w:r w:rsidR="006C3C07">
        <w:rPr>
          <w:rFonts w:cstheme="minorHAnsi"/>
          <w:sz w:val="21"/>
          <w:szCs w:val="21"/>
        </w:rPr>
        <w:t>E</w:t>
      </w:r>
      <w:r>
        <w:rPr>
          <w:rFonts w:cstheme="minorHAnsi"/>
          <w:sz w:val="21"/>
          <w:szCs w:val="21"/>
        </w:rPr>
        <w:t>ffectiveness | Executive Coaching | Management Development | Competency Modeling</w:t>
      </w:r>
    </w:p>
    <w:p w14:paraId="79E791E8" w14:textId="34041C15" w:rsidR="007E016C" w:rsidRPr="00E90084" w:rsidRDefault="007E016C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Performance Consulting | Facilitation | Organizational Design | Training Development | Organizational Development</w:t>
      </w:r>
      <w:r w:rsidR="00AC1A09">
        <w:rPr>
          <w:rFonts w:cstheme="minorHAnsi"/>
          <w:sz w:val="21"/>
          <w:szCs w:val="21"/>
        </w:rPr>
        <w:t xml:space="preserve"> </w:t>
      </w:r>
    </w:p>
    <w:p w14:paraId="7234127A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</w:p>
    <w:p w14:paraId="20523EC8" w14:textId="2E8774EA" w:rsidR="00E90084" w:rsidRPr="00462B1A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2435">
        <w:rPr>
          <w:rFonts w:cstheme="minorHAnsi"/>
          <w:b/>
          <w:bCs/>
          <w:sz w:val="24"/>
          <w:szCs w:val="24"/>
        </w:rPr>
        <w:t>EXPERIENCE</w:t>
      </w:r>
    </w:p>
    <w:p w14:paraId="0E3F4757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SCIEX, a Danaher Company, Framingham, MA</w:t>
      </w:r>
      <w:r w:rsidRPr="00022435">
        <w:rPr>
          <w:rFonts w:cstheme="minorHAnsi"/>
          <w:b/>
          <w:bCs/>
          <w:sz w:val="21"/>
          <w:szCs w:val="21"/>
        </w:rPr>
        <w:tab/>
        <w:t>03/2022 -12/2023</w:t>
      </w:r>
    </w:p>
    <w:p w14:paraId="2CA08F6D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Senior Director, Talent Strategy</w:t>
      </w:r>
    </w:p>
    <w:p w14:paraId="26AB12A1" w14:textId="54A6CA4E" w:rsidR="00E90084" w:rsidRPr="00B011E6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E90084">
        <w:rPr>
          <w:rFonts w:cstheme="minorHAnsi"/>
          <w:sz w:val="21"/>
          <w:szCs w:val="21"/>
        </w:rPr>
        <w:t>Headed a Talent Management team of three for a $1.5B global medical technology company with 3800 associates, part of Danaher, an 80K-employee corporation. Created next-level talent strategies that executed business vision. Led all talent management processes, strategy enablement, organizational capability-building, OD, and leadership development to attain annual business goals and long-term objectives</w:t>
      </w:r>
      <w:r w:rsidRPr="00B011E6">
        <w:rPr>
          <w:rFonts w:cstheme="minorHAnsi"/>
          <w:color w:val="000000" w:themeColor="text1"/>
          <w:sz w:val="21"/>
          <w:szCs w:val="21"/>
        </w:rPr>
        <w:t>.</w:t>
      </w:r>
      <w:r w:rsidR="00462B1A" w:rsidRPr="00B011E6">
        <w:rPr>
          <w:rFonts w:cstheme="minorHAnsi"/>
          <w:color w:val="000000" w:themeColor="text1"/>
          <w:sz w:val="21"/>
          <w:szCs w:val="21"/>
        </w:rPr>
        <w:t xml:space="preserve"> </w:t>
      </w:r>
      <w:r w:rsidR="00B011E6" w:rsidRPr="00B011E6">
        <w:rPr>
          <w:rFonts w:cstheme="minorHAnsi"/>
          <w:color w:val="000000" w:themeColor="text1"/>
          <w:sz w:val="21"/>
          <w:szCs w:val="21"/>
        </w:rPr>
        <w:t>Consulted</w:t>
      </w:r>
      <w:r w:rsidR="007C5141" w:rsidRPr="00B011E6">
        <w:rPr>
          <w:rFonts w:cstheme="minorHAnsi"/>
          <w:color w:val="000000" w:themeColor="text1"/>
          <w:sz w:val="21"/>
          <w:szCs w:val="21"/>
        </w:rPr>
        <w:t xml:space="preserve"> strategic d</w:t>
      </w:r>
      <w:r w:rsidR="00B011E6" w:rsidRPr="00B011E6">
        <w:rPr>
          <w:rFonts w:cstheme="minorHAnsi"/>
          <w:color w:val="000000" w:themeColor="text1"/>
          <w:sz w:val="21"/>
          <w:szCs w:val="21"/>
        </w:rPr>
        <w:t>ecision</w:t>
      </w:r>
      <w:r w:rsidR="007C5141" w:rsidRPr="00B011E6">
        <w:rPr>
          <w:rFonts w:cstheme="minorHAnsi"/>
          <w:color w:val="000000" w:themeColor="text1"/>
          <w:sz w:val="21"/>
          <w:szCs w:val="21"/>
        </w:rPr>
        <w:t xml:space="preserve">s </w:t>
      </w:r>
      <w:r w:rsidR="00462B1A" w:rsidRPr="00B011E6">
        <w:rPr>
          <w:rFonts w:cstheme="minorHAnsi"/>
          <w:color w:val="000000" w:themeColor="text1"/>
          <w:sz w:val="21"/>
          <w:szCs w:val="21"/>
        </w:rPr>
        <w:t>with Leadership Team and Leadership Team -1</w:t>
      </w:r>
    </w:p>
    <w:p w14:paraId="0BF66FA7" w14:textId="21C252DC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Designed a top-down and bottom-up strategy enablement process that resulted in a broader and deeper organizational alignment to propel the company’s three business strategies over the next three years.</w:t>
      </w:r>
    </w:p>
    <w:p w14:paraId="0825FFE3" w14:textId="699F227B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 xml:space="preserve">Created a talent strategy to build organizational ‘muscles’, create key talent pipelines needed for the future, develop a leadership bench, and promote a back-to-basics initiative to develop the best talent. </w:t>
      </w:r>
    </w:p>
    <w:p w14:paraId="34D64D01" w14:textId="748DBFC8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Led a cross-functional D&amp;I team in 2023 that delivered improved onboarding, a leadership development framework, leadership training access, and Inclusion interventions to support all populations.</w:t>
      </w:r>
    </w:p>
    <w:p w14:paraId="1C54F948" w14:textId="35FCC2A2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 xml:space="preserve">Leveraged </w:t>
      </w:r>
      <w:proofErr w:type="spellStart"/>
      <w:r w:rsidRPr="00022435">
        <w:rPr>
          <w:rFonts w:cstheme="minorHAnsi"/>
          <w:sz w:val="21"/>
          <w:szCs w:val="21"/>
        </w:rPr>
        <w:t>Prosci’s</w:t>
      </w:r>
      <w:proofErr w:type="spellEnd"/>
      <w:r w:rsidRPr="00022435">
        <w:rPr>
          <w:rFonts w:cstheme="minorHAnsi"/>
          <w:sz w:val="21"/>
          <w:szCs w:val="21"/>
        </w:rPr>
        <w:t xml:space="preserve"> ADKAR change management for successful Leadership Framework implementation.</w:t>
      </w:r>
    </w:p>
    <w:p w14:paraId="02EBF170" w14:textId="64AAB768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Performed measurement of key KPIs and dashboards to uncover talent issues and maintain an impact over activity focus.</w:t>
      </w:r>
    </w:p>
    <w:p w14:paraId="309A0498" w14:textId="0974E1EE" w:rsidR="00E90084" w:rsidRPr="00022435" w:rsidRDefault="00E90084" w:rsidP="00022435">
      <w:pPr>
        <w:pStyle w:val="ListParagraph"/>
        <w:numPr>
          <w:ilvl w:val="0"/>
          <w:numId w:val="1"/>
        </w:numPr>
        <w:tabs>
          <w:tab w:val="right" w:pos="10800"/>
        </w:tabs>
        <w:spacing w:after="0" w:line="240" w:lineRule="auto"/>
        <w:ind w:left="360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Contributed to organizational design of HR Function to enable HR strategic partnering model and Ops.</w:t>
      </w:r>
    </w:p>
    <w:p w14:paraId="1FAF09D3" w14:textId="77777777" w:rsidR="00E90084" w:rsidRPr="00022435" w:rsidRDefault="00E90084" w:rsidP="00022435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19189C87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Philips, Cambridge, MA</w:t>
      </w:r>
      <w:r w:rsidRPr="00022435">
        <w:rPr>
          <w:rFonts w:cstheme="minorHAnsi"/>
          <w:b/>
          <w:bCs/>
          <w:sz w:val="21"/>
          <w:szCs w:val="21"/>
        </w:rPr>
        <w:tab/>
        <w:t>10/2015 - 03/2022</w:t>
      </w:r>
    </w:p>
    <w:p w14:paraId="60399559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 xml:space="preserve">Director, Talent Development </w:t>
      </w:r>
      <w:proofErr w:type="spellStart"/>
      <w:r w:rsidRPr="00022435">
        <w:rPr>
          <w:rFonts w:cstheme="minorHAnsi"/>
          <w:b/>
          <w:bCs/>
          <w:sz w:val="21"/>
          <w:szCs w:val="21"/>
        </w:rPr>
        <w:t>CoE</w:t>
      </w:r>
      <w:proofErr w:type="spellEnd"/>
    </w:p>
    <w:p w14:paraId="1C235AEA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E90084">
        <w:rPr>
          <w:rFonts w:cstheme="minorHAnsi"/>
          <w:sz w:val="21"/>
          <w:szCs w:val="21"/>
        </w:rPr>
        <w:t xml:space="preserve">Drove talent management-development as an individual contributor for group of six operating companies with 150 senior leaders at a $2B EUR global health technology company with 80K+ employees. Executed multi-year talent strategies that leveraged organizational capability building, talent management, team effectiveness, employee engagement, leadership development, learning, and OD. </w:t>
      </w:r>
    </w:p>
    <w:p w14:paraId="68718846" w14:textId="3AB33567" w:rsidR="00462B1A" w:rsidRPr="00AC3D76" w:rsidRDefault="00462B1A" w:rsidP="00462B1A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AC3D76">
        <w:rPr>
          <w:rFonts w:cstheme="minorHAnsi"/>
          <w:color w:val="000000" w:themeColor="text1"/>
          <w:sz w:val="21"/>
          <w:szCs w:val="21"/>
        </w:rPr>
        <w:t xml:space="preserve">Created and executed a wholistic leadership assessment process for 150+ senior leaders across six businesses that resulted in 33 leadership upgrades </w:t>
      </w:r>
      <w:r w:rsidR="00AC3D76" w:rsidRPr="00AC3D76">
        <w:rPr>
          <w:rFonts w:cstheme="minorHAnsi"/>
          <w:color w:val="000000" w:themeColor="text1"/>
          <w:sz w:val="21"/>
          <w:szCs w:val="21"/>
        </w:rPr>
        <w:t>and key capability needs</w:t>
      </w:r>
      <w:r w:rsidRPr="00AC3D76">
        <w:rPr>
          <w:rFonts w:cstheme="minorHAnsi"/>
          <w:color w:val="000000" w:themeColor="text1"/>
          <w:sz w:val="21"/>
          <w:szCs w:val="21"/>
        </w:rPr>
        <w:t>. Assessments provided valuable input into leader development plans.</w:t>
      </w:r>
    </w:p>
    <w:p w14:paraId="7565CCD9" w14:textId="77777777" w:rsidR="00462B1A" w:rsidRPr="00AC3D76" w:rsidRDefault="00462B1A" w:rsidP="00462B1A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AC3D76">
        <w:rPr>
          <w:rFonts w:cstheme="minorHAnsi"/>
          <w:color w:val="000000" w:themeColor="text1"/>
          <w:sz w:val="21"/>
          <w:szCs w:val="21"/>
        </w:rPr>
        <w:t>Partnered with C-Suite member and HR Officer to design and implement long-term talent strategies that focused on organizational capabilities, leadership development, and team effectiveness.</w:t>
      </w:r>
    </w:p>
    <w:p w14:paraId="0CD554CF" w14:textId="326E6E9B" w:rsidR="007C5141" w:rsidRPr="00AC3D76" w:rsidRDefault="007C5141" w:rsidP="007C5141">
      <w:pPr>
        <w:pStyle w:val="BodyA"/>
        <w:numPr>
          <w:ilvl w:val="0"/>
          <w:numId w:val="3"/>
        </w:numPr>
        <w:rPr>
          <w:rFonts w:asciiTheme="minorHAnsi" w:hAnsiTheme="minorHAnsi" w:cstheme="minorHAnsi"/>
          <w:color w:val="000000" w:themeColor="text1"/>
          <w:sz w:val="21"/>
          <w:szCs w:val="21"/>
        </w:rPr>
      </w:pPr>
      <w:r w:rsidRPr="00AC3D7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Consulted (4) Executive Committee (C-Suite) members to best manage their executive leader benches; designed and implemented talent reviews at both functional, group, and enterprise levels; </w:t>
      </w:r>
      <w:r w:rsidR="00AC3D76" w:rsidRPr="00AC3D7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advocated for transparent </w:t>
      </w:r>
      <w:proofErr w:type="gramStart"/>
      <w:r w:rsidR="00AC3D76" w:rsidRPr="00AC3D76">
        <w:rPr>
          <w:rFonts w:asciiTheme="minorHAnsi" w:hAnsiTheme="minorHAnsi" w:cstheme="minorHAnsi"/>
          <w:color w:val="000000" w:themeColor="text1"/>
          <w:sz w:val="21"/>
          <w:szCs w:val="21"/>
        </w:rPr>
        <w:t>succession</w:t>
      </w:r>
      <w:proofErr w:type="gramEnd"/>
      <w:r w:rsidR="00AC3D76" w:rsidRPr="00AC3D76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1BF122EB" w14:textId="46226825" w:rsidR="007C5141" w:rsidRPr="00AC3D76" w:rsidRDefault="007C5141" w:rsidP="007C5141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color w:val="000000" w:themeColor="text1"/>
          <w:sz w:val="21"/>
          <w:szCs w:val="21"/>
        </w:rPr>
      </w:pPr>
      <w:r w:rsidRPr="00AC3D76">
        <w:rPr>
          <w:rStyle w:val="None"/>
          <w:rFonts w:cstheme="minorHAnsi"/>
          <w:color w:val="000000" w:themeColor="text1"/>
          <w:sz w:val="21"/>
          <w:szCs w:val="21"/>
        </w:rPr>
        <w:t xml:space="preserve">Coached and mentored many business leaders sent to me by Executives on development, transitions, and </w:t>
      </w:r>
      <w:proofErr w:type="gramStart"/>
      <w:r w:rsidRPr="00AC3D76">
        <w:rPr>
          <w:rStyle w:val="None"/>
          <w:rFonts w:cstheme="minorHAnsi"/>
          <w:color w:val="000000" w:themeColor="text1"/>
          <w:sz w:val="21"/>
          <w:szCs w:val="21"/>
        </w:rPr>
        <w:t>leadership</w:t>
      </w:r>
      <w:proofErr w:type="gramEnd"/>
      <w:r w:rsidRPr="00AC3D76">
        <w:rPr>
          <w:rStyle w:val="None"/>
          <w:rFonts w:cstheme="minorHAnsi"/>
          <w:color w:val="000000" w:themeColor="text1"/>
          <w:sz w:val="21"/>
          <w:szCs w:val="21"/>
        </w:rPr>
        <w:t xml:space="preserve"> </w:t>
      </w:r>
    </w:p>
    <w:p w14:paraId="12E2D09D" w14:textId="77777777" w:rsidR="00462B1A" w:rsidRPr="00022435" w:rsidRDefault="00462B1A" w:rsidP="00462B1A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Designed and facilitated multi-day leadership team offsites including OD/OE interventions to select leadership teams leading to greater leadership trust and improved team performance.</w:t>
      </w:r>
    </w:p>
    <w:p w14:paraId="136385D9" w14:textId="2DB74F20" w:rsidR="00E90084" w:rsidRPr="00022435" w:rsidRDefault="00E90084" w:rsidP="00022435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Designed, launched, and sustained an enterprise-wide practice that built organizational ‘muscles’ that executed business strategies and most impacted Philips 6th transformation in the organization’s 130-year history; impacted customer and economic value; performed in 35 organizations; reported to Board.</w:t>
      </w:r>
    </w:p>
    <w:p w14:paraId="75862451" w14:textId="45F4C8EB" w:rsidR="00E90084" w:rsidRPr="00022435" w:rsidRDefault="00E90084" w:rsidP="00022435">
      <w:pPr>
        <w:pStyle w:val="ListParagraph"/>
        <w:numPr>
          <w:ilvl w:val="0"/>
          <w:numId w:val="3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Measured and managed headcount initiatives</w:t>
      </w:r>
      <w:r w:rsidR="007C5141">
        <w:rPr>
          <w:rFonts w:cstheme="minorHAnsi"/>
          <w:sz w:val="21"/>
          <w:szCs w:val="21"/>
        </w:rPr>
        <w:t xml:space="preserve"> with Executive leaders:</w:t>
      </w:r>
      <w:r w:rsidRPr="00022435">
        <w:rPr>
          <w:rFonts w:cstheme="minorHAnsi"/>
          <w:sz w:val="21"/>
          <w:szCs w:val="21"/>
        </w:rPr>
        <w:t xml:space="preserve"> female diversity increased from 32% to 35% from 2019-2021 (exceeded 35% target) and executive headcounts remained flat from 2018-2020 (met target).</w:t>
      </w:r>
    </w:p>
    <w:p w14:paraId="362C1D67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4253FD52" w14:textId="77777777" w:rsidR="00AC3D76" w:rsidRDefault="00AC3D76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</w:p>
    <w:p w14:paraId="5570DA80" w14:textId="6F30E87D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lastRenderedPageBreak/>
        <w:t xml:space="preserve">Electronic Arts, Redwood Shores, CA </w:t>
      </w:r>
      <w:r w:rsidRPr="00022435">
        <w:rPr>
          <w:rFonts w:cstheme="minorHAnsi"/>
          <w:b/>
          <w:bCs/>
          <w:sz w:val="21"/>
          <w:szCs w:val="21"/>
        </w:rPr>
        <w:tab/>
        <w:t>09/2013 - 10/2015</w:t>
      </w:r>
    </w:p>
    <w:p w14:paraId="657B316C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Director, Global Talent Management</w:t>
      </w:r>
    </w:p>
    <w:p w14:paraId="4223DCAB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E90084">
        <w:rPr>
          <w:rFonts w:cstheme="minorHAnsi"/>
          <w:sz w:val="21"/>
          <w:szCs w:val="21"/>
        </w:rPr>
        <w:t>Propelled the global Talent Management Center of Excellence at a $4B global video game company of 9K employees. Led Performance Management, Career Development, Talent Reviews, Succession, Employee Engagement, corporate values, and employee communications. Managed a team of five.</w:t>
      </w:r>
    </w:p>
    <w:p w14:paraId="38650F2C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</w:p>
    <w:p w14:paraId="1803D3E4" w14:textId="2BACCABB" w:rsidR="00E90084" w:rsidRPr="00022435" w:rsidRDefault="00E90084" w:rsidP="00022435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Hired and developed a high-performance team while installing numerous talent management innovations.</w:t>
      </w:r>
    </w:p>
    <w:p w14:paraId="65E4A18D" w14:textId="51B0B1AC" w:rsidR="00E90084" w:rsidRPr="00022435" w:rsidRDefault="00E90084" w:rsidP="00022435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Aligned as first to lead Talent Management practices with C-Suite leading to actionable succession plans.</w:t>
      </w:r>
    </w:p>
    <w:p w14:paraId="0F168241" w14:textId="5CB9162E" w:rsidR="00E90084" w:rsidRPr="00022435" w:rsidRDefault="00E90084" w:rsidP="00022435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Reinvented performance management to focus on quarterly conversations; resulted in improved goal management, better employee development, and greater compensation differentiation.</w:t>
      </w:r>
    </w:p>
    <w:p w14:paraId="6D8FBDE5" w14:textId="44D20A97" w:rsidR="00E90084" w:rsidRPr="00022435" w:rsidRDefault="00E90084" w:rsidP="00022435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Implemented robust change management activities that drove new performance management initiative success including steering committee, work streams, process and policy changes, and employee communications.</w:t>
      </w:r>
    </w:p>
    <w:p w14:paraId="3E74E291" w14:textId="41502D22" w:rsidR="00E90084" w:rsidRPr="00022435" w:rsidRDefault="00E90084" w:rsidP="00022435">
      <w:pPr>
        <w:pStyle w:val="ListParagraph"/>
        <w:numPr>
          <w:ilvl w:val="0"/>
          <w:numId w:val="4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 xml:space="preserve">Redesigned employee engagement to identify teams with lowest scores to proactively address issues; focus turned to action planning and manager/team interventions that improved game quality. </w:t>
      </w:r>
    </w:p>
    <w:p w14:paraId="2524AF91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0B700DD1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Adidas Group, Hong Kong S.A.R. CHINA</w:t>
      </w:r>
      <w:r w:rsidRPr="00022435">
        <w:rPr>
          <w:rFonts w:cstheme="minorHAnsi"/>
          <w:b/>
          <w:bCs/>
          <w:sz w:val="21"/>
          <w:szCs w:val="21"/>
        </w:rPr>
        <w:tab/>
        <w:t>07/2010 - 07/2013</w:t>
      </w:r>
    </w:p>
    <w:p w14:paraId="64CED0FB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 xml:space="preserve">Director, Talent </w:t>
      </w:r>
      <w:proofErr w:type="spellStart"/>
      <w:r w:rsidRPr="00022435">
        <w:rPr>
          <w:rFonts w:cstheme="minorHAnsi"/>
          <w:b/>
          <w:bCs/>
          <w:sz w:val="21"/>
          <w:szCs w:val="21"/>
        </w:rPr>
        <w:t>CoE</w:t>
      </w:r>
      <w:proofErr w:type="spellEnd"/>
      <w:r w:rsidRPr="00022435">
        <w:rPr>
          <w:rFonts w:cstheme="minorHAnsi"/>
          <w:b/>
          <w:bCs/>
          <w:sz w:val="21"/>
          <w:szCs w:val="21"/>
        </w:rPr>
        <w:t>, Asia Pacific</w:t>
      </w:r>
    </w:p>
    <w:p w14:paraId="6D342704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E90084">
        <w:rPr>
          <w:rFonts w:cstheme="minorHAnsi"/>
          <w:sz w:val="21"/>
          <w:szCs w:val="21"/>
        </w:rPr>
        <w:t>Led end-to-end talent management for the Asia Pacific region of $15B global consumer goods company with 48K employees; included Executive Search, Learning, Leadership Development, and Talent Management. Asia Pacific included six commercial markets, 13 countries, and Global Sourcing organization; 12K employees; 85 leaders at Director+</w:t>
      </w:r>
    </w:p>
    <w:p w14:paraId="04C9ABA2" w14:textId="60208025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Built and developed a high-performing Talent team from six in 2011, to 12 in 2012, and 16 in 2013.</w:t>
      </w:r>
    </w:p>
    <w:p w14:paraId="47CA1DF9" w14:textId="2326A4CF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Created an Executive Search team from scratch that produced net savings of $1.2MM USD.</w:t>
      </w:r>
    </w:p>
    <w:p w14:paraId="2FECB52C" w14:textId="5F089A2F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Worked with Market Managing Directors and leadership teams to define talent plans that affected the most important organizational capability gaps; resulted in more targeted services with greater impact.</w:t>
      </w:r>
    </w:p>
    <w:p w14:paraId="26EF190D" w14:textId="1EC9ED9D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Implemented customer segmentation, rules of engagement, and ‘voice of customer’ approach that resulted in better needs assessment and prioritized talent management initiatives across the region.</w:t>
      </w:r>
    </w:p>
    <w:p w14:paraId="3DA0C6D0" w14:textId="4C204E19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Managed development programs for Asia Pacific including Leadership Journey, Executive Development Program, Management Development Program, and People Manager Development Program.</w:t>
      </w:r>
    </w:p>
    <w:p w14:paraId="5BF7F127" w14:textId="4BF6CECA" w:rsidR="00E90084" w:rsidRPr="00022435" w:rsidRDefault="00E90084" w:rsidP="00022435">
      <w:pPr>
        <w:pStyle w:val="ListParagraph"/>
        <w:numPr>
          <w:ilvl w:val="0"/>
          <w:numId w:val="5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Established executive coaching practice and pool that increased transparency and effectiveness while reducing costs; measured Coaching programs for success and evaluated cost/benefit that impacted policy.</w:t>
      </w:r>
    </w:p>
    <w:p w14:paraId="51EB4BF8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4ACE4B06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Manager, Talent Management, Canton MA</w:t>
      </w:r>
      <w:r w:rsidRPr="00022435">
        <w:rPr>
          <w:rFonts w:cstheme="minorHAnsi"/>
          <w:b/>
          <w:bCs/>
          <w:sz w:val="21"/>
          <w:szCs w:val="21"/>
        </w:rPr>
        <w:tab/>
        <w:t>06/2008 - 07/2010</w:t>
      </w:r>
    </w:p>
    <w:p w14:paraId="67210E87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E90084">
        <w:rPr>
          <w:rFonts w:cstheme="minorHAnsi"/>
          <w:sz w:val="21"/>
          <w:szCs w:val="21"/>
        </w:rPr>
        <w:t>Championed first enterprise-wide Talent Management processes across all NAM locations and four brands: 11K employees, 65 Directors+. Business Champion for Performance Management, Talent Identification, and Succession Management.</w:t>
      </w:r>
    </w:p>
    <w:p w14:paraId="7A3739B7" w14:textId="340C2A91" w:rsidR="00E90084" w:rsidRPr="00022435" w:rsidRDefault="00E90084" w:rsidP="00022435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Designed and executed the business process for Adidas’ first global succession management process.</w:t>
      </w:r>
    </w:p>
    <w:p w14:paraId="33AE182B" w14:textId="2AED17EC" w:rsidR="00E90084" w:rsidRPr="00022435" w:rsidRDefault="00E90084" w:rsidP="00022435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Executed first succession review meeting at the CEO-1 level resulting in 57% succession improvement.</w:t>
      </w:r>
    </w:p>
    <w:p w14:paraId="38E1F8AC" w14:textId="064261D6" w:rsidR="00E90084" w:rsidRPr="00022435" w:rsidRDefault="00E90084" w:rsidP="00022435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Assessed leaders using Hogan assessment instruments in support of leadership development.</w:t>
      </w:r>
    </w:p>
    <w:p w14:paraId="500DAA29" w14:textId="21AA44F8" w:rsidR="00E90084" w:rsidRPr="00022435" w:rsidRDefault="00E90084" w:rsidP="00022435">
      <w:pPr>
        <w:pStyle w:val="ListParagraph"/>
        <w:numPr>
          <w:ilvl w:val="0"/>
          <w:numId w:val="6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 xml:space="preserve">Worked with marketing firm to brand career development framework “The Gym for Your Career”. </w:t>
      </w:r>
    </w:p>
    <w:p w14:paraId="7F8476E5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16"/>
          <w:szCs w:val="16"/>
        </w:rPr>
      </w:pPr>
    </w:p>
    <w:p w14:paraId="17D22EB9" w14:textId="14FA97E6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4</w:t>
      </w:r>
      <w:r w:rsidR="000B3838">
        <w:rPr>
          <w:rFonts w:cstheme="minorHAnsi"/>
          <w:b/>
          <w:bCs/>
          <w:sz w:val="21"/>
          <w:szCs w:val="21"/>
        </w:rPr>
        <w:t>T</w:t>
      </w:r>
      <w:r w:rsidRPr="00022435">
        <w:rPr>
          <w:rFonts w:cstheme="minorHAnsi"/>
          <w:b/>
          <w:bCs/>
          <w:sz w:val="21"/>
          <w:szCs w:val="21"/>
        </w:rPr>
        <w:t>hought Learning Solutions, Abington, MA,</w:t>
      </w:r>
      <w:r w:rsidRPr="00E90084">
        <w:rPr>
          <w:rFonts w:cstheme="minorHAnsi"/>
          <w:sz w:val="21"/>
          <w:szCs w:val="21"/>
        </w:rPr>
        <w:t xml:space="preserve"> Consultant, Learning and Development</w:t>
      </w:r>
    </w:p>
    <w:p w14:paraId="755728AD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The Gillette Company, Boston, MA,</w:t>
      </w:r>
      <w:r w:rsidRPr="00E90084">
        <w:rPr>
          <w:rFonts w:cstheme="minorHAnsi"/>
          <w:sz w:val="21"/>
          <w:szCs w:val="21"/>
        </w:rPr>
        <w:t xml:space="preserve"> Manager, Learning and Development</w:t>
      </w:r>
    </w:p>
    <w:p w14:paraId="2BC05AE7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proofErr w:type="spellStart"/>
      <w:r w:rsidRPr="00022435">
        <w:rPr>
          <w:rFonts w:cstheme="minorHAnsi"/>
          <w:b/>
          <w:bCs/>
          <w:sz w:val="21"/>
          <w:szCs w:val="21"/>
        </w:rPr>
        <w:t>Infovend</w:t>
      </w:r>
      <w:proofErr w:type="spellEnd"/>
      <w:r w:rsidRPr="00022435">
        <w:rPr>
          <w:rFonts w:cstheme="minorHAnsi"/>
          <w:b/>
          <w:bCs/>
          <w:sz w:val="21"/>
          <w:szCs w:val="21"/>
        </w:rPr>
        <w:t>, Norwood, MA,</w:t>
      </w:r>
      <w:r w:rsidRPr="00E90084">
        <w:rPr>
          <w:rFonts w:cstheme="minorHAnsi"/>
          <w:sz w:val="21"/>
          <w:szCs w:val="21"/>
        </w:rPr>
        <w:t xml:space="preserve"> Director: General Manager of Start-Up Information Services Firm</w:t>
      </w:r>
    </w:p>
    <w:p w14:paraId="0D6C12AF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</w:p>
    <w:p w14:paraId="7F9C29DE" w14:textId="3EC39900" w:rsidR="00E90084" w:rsidRPr="00462B1A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2435">
        <w:rPr>
          <w:rFonts w:cstheme="minorHAnsi"/>
          <w:b/>
          <w:bCs/>
          <w:sz w:val="24"/>
          <w:szCs w:val="24"/>
        </w:rPr>
        <w:t>EDUCATION</w:t>
      </w:r>
    </w:p>
    <w:p w14:paraId="24FF1DF0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Master of Business Administration (MBA),</w:t>
      </w:r>
      <w:r w:rsidRPr="00E90084">
        <w:rPr>
          <w:rFonts w:cstheme="minorHAnsi"/>
          <w:sz w:val="21"/>
          <w:szCs w:val="21"/>
        </w:rPr>
        <w:t xml:space="preserve"> Boston University, Questrom School of Business, Boston, MA</w:t>
      </w:r>
    </w:p>
    <w:p w14:paraId="6A2C566D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Master of Science (MS), Information Systems,</w:t>
      </w:r>
      <w:r w:rsidRPr="00E90084">
        <w:rPr>
          <w:rFonts w:cstheme="minorHAnsi"/>
          <w:sz w:val="21"/>
          <w:szCs w:val="21"/>
        </w:rPr>
        <w:t xml:space="preserve"> Boston University, Questrom School of Business, Boston, MA</w:t>
      </w:r>
    </w:p>
    <w:p w14:paraId="41FC966C" w14:textId="77777777" w:rsidR="00E90084" w:rsidRPr="00E90084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b/>
          <w:bCs/>
          <w:sz w:val="21"/>
          <w:szCs w:val="21"/>
        </w:rPr>
        <w:t>Bachelor of Science (BS), Business Administration,</w:t>
      </w:r>
      <w:r w:rsidRPr="00E90084">
        <w:rPr>
          <w:rFonts w:cstheme="minorHAnsi"/>
          <w:sz w:val="21"/>
          <w:szCs w:val="21"/>
        </w:rPr>
        <w:t xml:space="preserve"> Bryant University, Smithfield, RI</w:t>
      </w:r>
    </w:p>
    <w:p w14:paraId="12238C9F" w14:textId="77777777" w:rsidR="00E90084" w:rsidRPr="00022435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sz w:val="24"/>
          <w:szCs w:val="24"/>
        </w:rPr>
      </w:pPr>
    </w:p>
    <w:p w14:paraId="54FA3DB3" w14:textId="70D17521" w:rsidR="00E90084" w:rsidRPr="00462B1A" w:rsidRDefault="00E90084" w:rsidP="00E90084">
      <w:pPr>
        <w:tabs>
          <w:tab w:val="right" w:pos="10800"/>
        </w:tabs>
        <w:spacing w:after="0" w:line="240" w:lineRule="auto"/>
        <w:rPr>
          <w:rFonts w:cstheme="minorHAnsi"/>
          <w:b/>
          <w:bCs/>
          <w:sz w:val="24"/>
          <w:szCs w:val="24"/>
        </w:rPr>
      </w:pPr>
      <w:r w:rsidRPr="00022435">
        <w:rPr>
          <w:rFonts w:cstheme="minorHAnsi"/>
          <w:b/>
          <w:bCs/>
          <w:sz w:val="24"/>
          <w:szCs w:val="24"/>
        </w:rPr>
        <w:t>CERTIFICATIONS</w:t>
      </w:r>
    </w:p>
    <w:p w14:paraId="1F1DE60E" w14:textId="4A33E90D" w:rsidR="00E90084" w:rsidRPr="00022435" w:rsidRDefault="00E90084" w:rsidP="00022435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Executive and Personal Coaching: CTI Co-Active Coaching Program</w:t>
      </w:r>
    </w:p>
    <w:p w14:paraId="5C9581E2" w14:textId="3B1531AC" w:rsidR="00462B1A" w:rsidRPr="00022435" w:rsidRDefault="00462B1A" w:rsidP="00462B1A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MBTI Certification, Myers Briggs Suite of Instruments</w:t>
      </w:r>
      <w:r>
        <w:rPr>
          <w:rFonts w:cstheme="minorHAnsi"/>
          <w:sz w:val="21"/>
          <w:szCs w:val="21"/>
        </w:rPr>
        <w:t>:</w:t>
      </w:r>
      <w:r w:rsidRPr="00022435">
        <w:rPr>
          <w:rFonts w:cstheme="minorHAnsi"/>
          <w:sz w:val="21"/>
          <w:szCs w:val="21"/>
        </w:rPr>
        <w:t xml:space="preserve"> MDS Hong Kong</w:t>
      </w:r>
    </w:p>
    <w:p w14:paraId="737EAD5D" w14:textId="0A7452DC" w:rsidR="00462B1A" w:rsidRPr="00022435" w:rsidRDefault="00462B1A" w:rsidP="00462B1A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Hogan Behavioral Assessment Certification - HDS, HPI, MVPI</w:t>
      </w:r>
      <w:r w:rsidR="00AC3D76">
        <w:rPr>
          <w:rFonts w:cstheme="minorHAnsi"/>
          <w:sz w:val="21"/>
          <w:szCs w:val="21"/>
        </w:rPr>
        <w:t>:</w:t>
      </w:r>
      <w:r w:rsidRPr="00022435">
        <w:rPr>
          <w:rFonts w:cstheme="minorHAnsi"/>
          <w:sz w:val="21"/>
          <w:szCs w:val="21"/>
        </w:rPr>
        <w:t xml:space="preserve"> </w:t>
      </w:r>
      <w:proofErr w:type="spellStart"/>
      <w:r w:rsidRPr="00022435">
        <w:rPr>
          <w:rFonts w:cstheme="minorHAnsi"/>
          <w:sz w:val="21"/>
          <w:szCs w:val="21"/>
        </w:rPr>
        <w:t>Metaskills</w:t>
      </w:r>
      <w:proofErr w:type="spellEnd"/>
      <w:r w:rsidRPr="00022435">
        <w:rPr>
          <w:rFonts w:cstheme="minorHAnsi"/>
          <w:sz w:val="21"/>
          <w:szCs w:val="21"/>
        </w:rPr>
        <w:t xml:space="preserve"> Consulting Group</w:t>
      </w:r>
    </w:p>
    <w:p w14:paraId="4192FB68" w14:textId="6BC982B8" w:rsidR="00462B1A" w:rsidRDefault="00462B1A" w:rsidP="00462B1A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Profiler 360 Certification</w:t>
      </w:r>
      <w:r w:rsidR="00AC3D76">
        <w:rPr>
          <w:rFonts w:cstheme="minorHAnsi"/>
          <w:sz w:val="21"/>
          <w:szCs w:val="21"/>
        </w:rPr>
        <w:t xml:space="preserve">: </w:t>
      </w:r>
      <w:r w:rsidRPr="00022435">
        <w:rPr>
          <w:rFonts w:cstheme="minorHAnsi"/>
          <w:sz w:val="21"/>
          <w:szCs w:val="21"/>
        </w:rPr>
        <w:t>PDI/Ninth House</w:t>
      </w:r>
    </w:p>
    <w:p w14:paraId="590F5B62" w14:textId="60ACEFAD" w:rsidR="00E90084" w:rsidRPr="00022435" w:rsidRDefault="00E90084" w:rsidP="00022435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022435">
        <w:rPr>
          <w:rFonts w:cstheme="minorHAnsi"/>
          <w:sz w:val="21"/>
          <w:szCs w:val="21"/>
        </w:rPr>
        <w:t>Talent Management Institute</w:t>
      </w:r>
      <w:r w:rsidR="00AC3D76">
        <w:rPr>
          <w:rFonts w:cstheme="minorHAnsi"/>
          <w:sz w:val="21"/>
          <w:szCs w:val="21"/>
        </w:rPr>
        <w:t>:</w:t>
      </w:r>
      <w:r w:rsidRPr="00022435">
        <w:rPr>
          <w:rFonts w:cstheme="minorHAnsi"/>
          <w:sz w:val="21"/>
          <w:szCs w:val="21"/>
        </w:rPr>
        <w:t xml:space="preserve"> Kenan-Flagler Business School, University of North Carolina </w:t>
      </w:r>
    </w:p>
    <w:p w14:paraId="373584BC" w14:textId="50B076F6" w:rsidR="00E90084" w:rsidRPr="00AC3D76" w:rsidRDefault="00E90084" w:rsidP="00022435">
      <w:pPr>
        <w:pStyle w:val="ListParagraph"/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cstheme="minorHAnsi"/>
          <w:sz w:val="21"/>
          <w:szCs w:val="21"/>
        </w:rPr>
      </w:pPr>
      <w:r w:rsidRPr="00AC3D76">
        <w:rPr>
          <w:rFonts w:cstheme="minorHAnsi"/>
          <w:sz w:val="21"/>
          <w:szCs w:val="21"/>
        </w:rPr>
        <w:t xml:space="preserve">Certified in </w:t>
      </w:r>
      <w:proofErr w:type="spellStart"/>
      <w:r w:rsidRPr="00AC3D76">
        <w:rPr>
          <w:rFonts w:cstheme="minorHAnsi"/>
          <w:sz w:val="21"/>
          <w:szCs w:val="21"/>
        </w:rPr>
        <w:t>Lominger’s</w:t>
      </w:r>
      <w:proofErr w:type="spellEnd"/>
      <w:r w:rsidRPr="00AC3D76">
        <w:rPr>
          <w:rFonts w:cstheme="minorHAnsi"/>
          <w:sz w:val="21"/>
          <w:szCs w:val="21"/>
        </w:rPr>
        <w:t xml:space="preserve"> Leadership Architect Competency Modeling</w:t>
      </w:r>
      <w:r w:rsidR="00AC3D76" w:rsidRPr="00AC3D76">
        <w:rPr>
          <w:rFonts w:cstheme="minorHAnsi"/>
          <w:sz w:val="21"/>
          <w:szCs w:val="21"/>
        </w:rPr>
        <w:t>:</w:t>
      </w:r>
      <w:r w:rsidRPr="00AC3D76">
        <w:rPr>
          <w:rFonts w:cstheme="minorHAnsi"/>
          <w:sz w:val="21"/>
          <w:szCs w:val="21"/>
        </w:rPr>
        <w:t xml:space="preserve"> Korn Ferry/</w:t>
      </w:r>
      <w:proofErr w:type="spellStart"/>
      <w:r w:rsidRPr="00AC3D76">
        <w:rPr>
          <w:rFonts w:cstheme="minorHAnsi"/>
          <w:sz w:val="21"/>
          <w:szCs w:val="21"/>
        </w:rPr>
        <w:t>Lominger</w:t>
      </w:r>
      <w:proofErr w:type="spellEnd"/>
      <w:r w:rsidRPr="00AC3D76">
        <w:rPr>
          <w:rFonts w:cstheme="minorHAnsi"/>
          <w:sz w:val="21"/>
          <w:szCs w:val="21"/>
        </w:rPr>
        <w:t xml:space="preserve"> </w:t>
      </w:r>
    </w:p>
    <w:p w14:paraId="2FD7D31A" w14:textId="1C07B82A" w:rsidR="003B3BE6" w:rsidRPr="00AC3D76" w:rsidRDefault="00AC3D76" w:rsidP="00AC3D76">
      <w:pPr>
        <w:pStyle w:val="BodyA"/>
        <w:numPr>
          <w:ilvl w:val="0"/>
          <w:numId w:val="7"/>
        </w:numPr>
        <w:rPr>
          <w:rFonts w:asciiTheme="minorHAnsi" w:hAnsiTheme="minorHAnsi" w:cstheme="minorHAnsi"/>
          <w:sz w:val="21"/>
          <w:szCs w:val="21"/>
        </w:rPr>
      </w:pPr>
      <w:r>
        <w:rPr>
          <w:rStyle w:val="None"/>
          <w:rFonts w:asciiTheme="minorHAnsi" w:hAnsiTheme="minorHAnsi" w:cstheme="minorHAnsi"/>
          <w:sz w:val="21"/>
          <w:szCs w:val="21"/>
        </w:rPr>
        <w:t>C</w:t>
      </w:r>
      <w:r w:rsidRPr="00AC3D76">
        <w:rPr>
          <w:rStyle w:val="None"/>
          <w:rFonts w:asciiTheme="minorHAnsi" w:hAnsiTheme="minorHAnsi" w:cstheme="minorHAnsi"/>
          <w:sz w:val="21"/>
          <w:szCs w:val="21"/>
        </w:rPr>
        <w:t>ertified in Performance Consulting and HR Partnering skills</w:t>
      </w:r>
      <w:r>
        <w:rPr>
          <w:rStyle w:val="None"/>
          <w:rFonts w:asciiTheme="minorHAnsi" w:hAnsiTheme="minorHAnsi" w:cstheme="minorHAnsi"/>
          <w:sz w:val="21"/>
          <w:szCs w:val="21"/>
        </w:rPr>
        <w:t xml:space="preserve">: </w:t>
      </w:r>
      <w:r w:rsidRPr="00AC3D76">
        <w:rPr>
          <w:rStyle w:val="None"/>
          <w:rFonts w:asciiTheme="minorHAnsi" w:hAnsiTheme="minorHAnsi" w:cstheme="minorHAnsi"/>
          <w:sz w:val="21"/>
          <w:szCs w:val="21"/>
        </w:rPr>
        <w:t>Dana Robinson, Partners in Change</w:t>
      </w:r>
    </w:p>
    <w:sectPr w:rsidR="003B3BE6" w:rsidRPr="00AC3D76" w:rsidSect="008073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33DA3"/>
    <w:multiLevelType w:val="hybridMultilevel"/>
    <w:tmpl w:val="C4E6319C"/>
    <w:styleLink w:val="ImportedStyle8"/>
    <w:lvl w:ilvl="0" w:tplc="BE7649D6">
      <w:start w:val="1"/>
      <w:numFmt w:val="bullet"/>
      <w:lvlText w:val="·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BEF392">
      <w:start w:val="1"/>
      <w:numFmt w:val="bullet"/>
      <w:suff w:val="nothing"/>
      <w:lvlText w:val="o"/>
      <w:lvlJc w:val="left"/>
      <w:pPr>
        <w:ind w:left="288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F3AABEC">
      <w:start w:val="1"/>
      <w:numFmt w:val="bullet"/>
      <w:suff w:val="nothing"/>
      <w:lvlText w:val="§"/>
      <w:lvlJc w:val="left"/>
      <w:pPr>
        <w:ind w:left="360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E4BA8C">
      <w:start w:val="1"/>
      <w:numFmt w:val="bullet"/>
      <w:lvlText w:val="·"/>
      <w:lvlJc w:val="left"/>
      <w:pPr>
        <w:ind w:left="432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42C394">
      <w:start w:val="1"/>
      <w:numFmt w:val="bullet"/>
      <w:suff w:val="nothing"/>
      <w:lvlText w:val="o"/>
      <w:lvlJc w:val="left"/>
      <w:pPr>
        <w:ind w:left="5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35E1966">
      <w:start w:val="1"/>
      <w:numFmt w:val="bullet"/>
      <w:suff w:val="nothing"/>
      <w:lvlText w:val="§"/>
      <w:lvlJc w:val="left"/>
      <w:pPr>
        <w:ind w:left="576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6A43C4A">
      <w:start w:val="1"/>
      <w:numFmt w:val="bullet"/>
      <w:lvlText w:val="·"/>
      <w:lvlJc w:val="left"/>
      <w:pPr>
        <w:ind w:left="648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F307756">
      <w:start w:val="1"/>
      <w:numFmt w:val="bullet"/>
      <w:suff w:val="nothing"/>
      <w:lvlText w:val="o"/>
      <w:lvlJc w:val="left"/>
      <w:pPr>
        <w:ind w:left="720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9C84D12">
      <w:start w:val="1"/>
      <w:numFmt w:val="bullet"/>
      <w:suff w:val="nothing"/>
      <w:lvlText w:val="§"/>
      <w:lvlJc w:val="left"/>
      <w:pPr>
        <w:ind w:left="792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7513F4B"/>
    <w:multiLevelType w:val="hybridMultilevel"/>
    <w:tmpl w:val="DEB67B34"/>
    <w:lvl w:ilvl="0" w:tplc="14C2A3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9626D"/>
    <w:multiLevelType w:val="hybridMultilevel"/>
    <w:tmpl w:val="5C9AFF30"/>
    <w:lvl w:ilvl="0" w:tplc="14C2A3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80289D"/>
    <w:multiLevelType w:val="hybridMultilevel"/>
    <w:tmpl w:val="B1FA470A"/>
    <w:lvl w:ilvl="0" w:tplc="14C2A3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B212F6"/>
    <w:multiLevelType w:val="hybridMultilevel"/>
    <w:tmpl w:val="511AB9F8"/>
    <w:styleLink w:val="ImportedStyle4"/>
    <w:lvl w:ilvl="0" w:tplc="DED2A5B8">
      <w:start w:val="1"/>
      <w:numFmt w:val="bullet"/>
      <w:lvlText w:val="·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B0A332">
      <w:start w:val="1"/>
      <w:numFmt w:val="bullet"/>
      <w:suff w:val="nothing"/>
      <w:lvlText w:val="o"/>
      <w:lvlJc w:val="left"/>
      <w:pPr>
        <w:ind w:left="288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1268844">
      <w:start w:val="1"/>
      <w:numFmt w:val="bullet"/>
      <w:suff w:val="nothing"/>
      <w:lvlText w:val="§"/>
      <w:lvlJc w:val="left"/>
      <w:pPr>
        <w:ind w:left="360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121878">
      <w:start w:val="1"/>
      <w:numFmt w:val="bullet"/>
      <w:lvlText w:val="·"/>
      <w:lvlJc w:val="left"/>
      <w:pPr>
        <w:ind w:left="432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32873E">
      <w:start w:val="1"/>
      <w:numFmt w:val="bullet"/>
      <w:suff w:val="nothing"/>
      <w:lvlText w:val="o"/>
      <w:lvlJc w:val="left"/>
      <w:pPr>
        <w:ind w:left="504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C2373E">
      <w:start w:val="1"/>
      <w:numFmt w:val="bullet"/>
      <w:suff w:val="nothing"/>
      <w:lvlText w:val="§"/>
      <w:lvlJc w:val="left"/>
      <w:pPr>
        <w:ind w:left="576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D2A65A">
      <w:start w:val="1"/>
      <w:numFmt w:val="bullet"/>
      <w:lvlText w:val="·"/>
      <w:lvlJc w:val="left"/>
      <w:pPr>
        <w:ind w:left="648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478962E">
      <w:start w:val="1"/>
      <w:numFmt w:val="bullet"/>
      <w:suff w:val="nothing"/>
      <w:lvlText w:val="o"/>
      <w:lvlJc w:val="left"/>
      <w:pPr>
        <w:ind w:left="720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E7EEAA6">
      <w:start w:val="1"/>
      <w:numFmt w:val="bullet"/>
      <w:suff w:val="nothing"/>
      <w:lvlText w:val="§"/>
      <w:lvlJc w:val="left"/>
      <w:pPr>
        <w:ind w:left="7920" w:hanging="111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9B656DC"/>
    <w:multiLevelType w:val="hybridMultilevel"/>
    <w:tmpl w:val="E61AFDEA"/>
    <w:lvl w:ilvl="0" w:tplc="14C2A3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FAE4EC0"/>
    <w:multiLevelType w:val="hybridMultilevel"/>
    <w:tmpl w:val="511AB9F8"/>
    <w:numStyleLink w:val="ImportedStyle4"/>
  </w:abstractNum>
  <w:abstractNum w:abstractNumId="7" w15:restartNumberingAfterBreak="0">
    <w:nsid w:val="64530051"/>
    <w:multiLevelType w:val="hybridMultilevel"/>
    <w:tmpl w:val="9078EDF8"/>
    <w:lvl w:ilvl="0" w:tplc="14C2A3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87D1F"/>
    <w:multiLevelType w:val="hybridMultilevel"/>
    <w:tmpl w:val="4AECA574"/>
    <w:lvl w:ilvl="0" w:tplc="14C2A3D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11A3"/>
    <w:multiLevelType w:val="hybridMultilevel"/>
    <w:tmpl w:val="9086EB76"/>
    <w:lvl w:ilvl="0" w:tplc="14C2A3D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4884297">
    <w:abstractNumId w:val="7"/>
  </w:num>
  <w:num w:numId="2" w16cid:durableId="1214998075">
    <w:abstractNumId w:val="8"/>
  </w:num>
  <w:num w:numId="3" w16cid:durableId="935677447">
    <w:abstractNumId w:val="1"/>
  </w:num>
  <w:num w:numId="4" w16cid:durableId="1840459259">
    <w:abstractNumId w:val="2"/>
  </w:num>
  <w:num w:numId="5" w16cid:durableId="603852580">
    <w:abstractNumId w:val="9"/>
  </w:num>
  <w:num w:numId="6" w16cid:durableId="157232035">
    <w:abstractNumId w:val="5"/>
  </w:num>
  <w:num w:numId="7" w16cid:durableId="630668730">
    <w:abstractNumId w:val="3"/>
  </w:num>
  <w:num w:numId="8" w16cid:durableId="1468014703">
    <w:abstractNumId w:val="4"/>
  </w:num>
  <w:num w:numId="9" w16cid:durableId="129709713">
    <w:abstractNumId w:val="6"/>
  </w:num>
  <w:num w:numId="10" w16cid:durableId="2124029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84"/>
    <w:rsid w:val="00022435"/>
    <w:rsid w:val="000B3838"/>
    <w:rsid w:val="0016171F"/>
    <w:rsid w:val="003B3BE6"/>
    <w:rsid w:val="00445180"/>
    <w:rsid w:val="00462B1A"/>
    <w:rsid w:val="005543F8"/>
    <w:rsid w:val="005F03FB"/>
    <w:rsid w:val="006C3C07"/>
    <w:rsid w:val="007C5141"/>
    <w:rsid w:val="007E016C"/>
    <w:rsid w:val="00807331"/>
    <w:rsid w:val="00AC1A09"/>
    <w:rsid w:val="00AC3D76"/>
    <w:rsid w:val="00B011E6"/>
    <w:rsid w:val="00C73CDB"/>
    <w:rsid w:val="00DD6193"/>
    <w:rsid w:val="00E400BA"/>
    <w:rsid w:val="00E90084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8193"/>
  <w15:chartTrackingRefBased/>
  <w15:docId w15:val="{F6BC7FE6-F1A3-4E3C-A295-B78F1346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435"/>
    <w:pPr>
      <w:ind w:left="720"/>
      <w:contextualSpacing/>
    </w:pPr>
  </w:style>
  <w:style w:type="character" w:styleId="Hyperlink">
    <w:name w:val="Hyperlink"/>
    <w:rsid w:val="007C5141"/>
    <w:rPr>
      <w:u w:val="single"/>
    </w:rPr>
  </w:style>
  <w:style w:type="paragraph" w:customStyle="1" w:styleId="BodyA">
    <w:name w:val="Body A"/>
    <w:rsid w:val="007C514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ligatures w14:val="none"/>
    </w:rPr>
  </w:style>
  <w:style w:type="character" w:customStyle="1" w:styleId="None">
    <w:name w:val="None"/>
    <w:rsid w:val="007C5141"/>
  </w:style>
  <w:style w:type="numbering" w:customStyle="1" w:styleId="ImportedStyle4">
    <w:name w:val="Imported Style 4"/>
    <w:rsid w:val="007C5141"/>
    <w:pPr>
      <w:numPr>
        <w:numId w:val="8"/>
      </w:numPr>
    </w:pPr>
  </w:style>
  <w:style w:type="numbering" w:customStyle="1" w:styleId="ImportedStyle8">
    <w:name w:val="Imported Style 8"/>
    <w:rsid w:val="007C514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Ratard</dc:creator>
  <cp:keywords/>
  <dc:description/>
  <cp:lastModifiedBy>Rob Foley</cp:lastModifiedBy>
  <cp:revision>5</cp:revision>
  <dcterms:created xsi:type="dcterms:W3CDTF">2024-02-18T01:48:00Z</dcterms:created>
  <dcterms:modified xsi:type="dcterms:W3CDTF">2024-02-26T15:49:00Z</dcterms:modified>
</cp:coreProperties>
</file>